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BD6D8" w14:textId="49E09E2E" w:rsidR="00552FDE" w:rsidRPr="00852015" w:rsidRDefault="00552FDE" w:rsidP="00D77BEC">
      <w:pPr>
        <w:pStyle w:val="Textoindependiente"/>
        <w:spacing w:after="0"/>
        <w:rPr>
          <w:rFonts w:ascii="Arial Narrow" w:hAnsi="Arial Narrow"/>
          <w:b/>
          <w:lang w:val="es-SV"/>
        </w:rPr>
      </w:pPr>
      <w:bookmarkStart w:id="0" w:name="_Hlk35020768"/>
    </w:p>
    <w:p w14:paraId="21BDF449" w14:textId="49213063" w:rsidR="00C53C9B" w:rsidRPr="00065B0C" w:rsidRDefault="00EE5071" w:rsidP="00CC6DC9">
      <w:pPr>
        <w:pStyle w:val="Textoindependiente"/>
        <w:spacing w:after="0"/>
        <w:ind w:left="397" w:hanging="397"/>
        <w:rPr>
          <w:rFonts w:ascii="Arial Narrow" w:hAnsi="Arial Narrow"/>
          <w:b/>
        </w:rPr>
      </w:pPr>
      <w:bookmarkStart w:id="1" w:name="_GoBack"/>
      <w:r>
        <w:rPr>
          <w:noProof/>
          <w:lang w:eastAsia="es-SV"/>
        </w:rPr>
        <w:drawing>
          <wp:anchor distT="0" distB="0" distL="114300" distR="114300" simplePos="0" relativeHeight="251659264" behindDoc="1" locked="0" layoutInCell="1" allowOverlap="1" wp14:anchorId="3C30F0D6" wp14:editId="6CC00273">
            <wp:simplePos x="0" y="0"/>
            <wp:positionH relativeFrom="column">
              <wp:posOffset>-895350</wp:posOffset>
            </wp:positionH>
            <wp:positionV relativeFrom="paragraph">
              <wp:posOffset>316230</wp:posOffset>
            </wp:positionV>
            <wp:extent cx="710886" cy="720000"/>
            <wp:effectExtent l="0" t="0" r="0" b="4445"/>
            <wp:wrapTight wrapText="bothSides">
              <wp:wrapPolygon edited="0">
                <wp:start x="0" y="0"/>
                <wp:lineTo x="0" y="21162"/>
                <wp:lineTo x="20847" y="21162"/>
                <wp:lineTo x="20847" y="0"/>
                <wp:lineTo x="0" y="0"/>
              </wp:wrapPolygon>
            </wp:wrapTight>
            <wp:docPr id="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0886" cy="720000"/>
                    </a:xfrm>
                    <a:prstGeom prst="rect">
                      <a:avLst/>
                    </a:prstGeom>
                    <a:noFill/>
                  </pic:spPr>
                </pic:pic>
              </a:graphicData>
            </a:graphic>
            <wp14:sizeRelH relativeFrom="page">
              <wp14:pctWidth>0</wp14:pctWidth>
            </wp14:sizeRelH>
            <wp14:sizeRelV relativeFrom="page">
              <wp14:pctHeight>0</wp14:pctHeight>
            </wp14:sizeRelV>
          </wp:anchor>
        </w:drawing>
      </w:r>
      <w:bookmarkEnd w:id="1"/>
      <w:r w:rsidR="00C53C9B" w:rsidRPr="00065B0C">
        <w:rPr>
          <w:rFonts w:ascii="Arial Narrow" w:hAnsi="Arial Narrow"/>
          <w:b/>
        </w:rPr>
        <w:t xml:space="preserve">EL COMITÉ DE NORMAS DEL BANCO CENTRAL DE RESERVA DE EL SALVADOR, </w:t>
      </w:r>
    </w:p>
    <w:p w14:paraId="0F5169DE" w14:textId="77777777" w:rsidR="00C53C9B" w:rsidRPr="00065B0C" w:rsidRDefault="00C53C9B" w:rsidP="00C53C9B">
      <w:pPr>
        <w:pStyle w:val="Textoindependiente"/>
        <w:spacing w:after="0"/>
        <w:rPr>
          <w:rFonts w:ascii="Arial Narrow" w:hAnsi="Arial Narrow"/>
          <w:b/>
        </w:rPr>
      </w:pPr>
    </w:p>
    <w:p w14:paraId="415718DA" w14:textId="77777777" w:rsidR="00C53C9B" w:rsidRPr="00065B0C" w:rsidRDefault="00C53C9B" w:rsidP="00C53C9B">
      <w:pPr>
        <w:pStyle w:val="Textoindependiente"/>
        <w:spacing w:after="0"/>
        <w:rPr>
          <w:rFonts w:ascii="Arial Narrow" w:hAnsi="Arial Narrow"/>
          <w:b/>
        </w:rPr>
      </w:pPr>
      <w:r w:rsidRPr="00065B0C">
        <w:rPr>
          <w:rFonts w:ascii="Arial Narrow" w:hAnsi="Arial Narrow"/>
          <w:b/>
        </w:rPr>
        <w:t>CONSIDERANDO:</w:t>
      </w:r>
    </w:p>
    <w:p w14:paraId="45614DAB" w14:textId="77777777" w:rsidR="003F43CC" w:rsidRPr="00065B0C" w:rsidRDefault="003F43CC" w:rsidP="003F43CC">
      <w:pPr>
        <w:pStyle w:val="Prrafodelista"/>
        <w:rPr>
          <w:rFonts w:ascii="Arial Narrow" w:hAnsi="Arial Narrow"/>
        </w:rPr>
      </w:pPr>
    </w:p>
    <w:p w14:paraId="6ADA1CFC" w14:textId="77777777" w:rsidR="00A9450E" w:rsidRDefault="00DE452B" w:rsidP="00A9450E">
      <w:pPr>
        <w:pStyle w:val="Textoindependiente"/>
        <w:numPr>
          <w:ilvl w:val="0"/>
          <w:numId w:val="1"/>
        </w:numPr>
        <w:spacing w:after="0"/>
        <w:ind w:left="426" w:hanging="426"/>
        <w:rPr>
          <w:rFonts w:ascii="Arial Narrow" w:hAnsi="Arial Narrow"/>
        </w:rPr>
      </w:pPr>
      <w:r w:rsidRPr="00C81977">
        <w:rPr>
          <w:rFonts w:ascii="Arial Narrow" w:hAnsi="Arial Narrow"/>
        </w:rPr>
        <w:t>Que los artículos 45 inciso cuarto y 47 de la Ley de Bancos y los artículos 28 inciso cuarto y 30 de la Ley de Bancos Cooperativos y Sociedades de Ahorro y Crédito, establecen la necesidad de dictar las normas pertinentes que permitan aplicar las disposiciones relacionadas a la constitución de la reserva de liquidez.</w:t>
      </w:r>
    </w:p>
    <w:p w14:paraId="5D0BAD52" w14:textId="77777777" w:rsidR="00C81977" w:rsidRDefault="00C81977" w:rsidP="00C81977">
      <w:pPr>
        <w:pStyle w:val="Textoindependiente"/>
        <w:spacing w:after="0"/>
        <w:ind w:left="426"/>
        <w:rPr>
          <w:rFonts w:ascii="Arial Narrow" w:hAnsi="Arial Narrow"/>
        </w:rPr>
      </w:pPr>
    </w:p>
    <w:p w14:paraId="69038342" w14:textId="77777777" w:rsidR="00EC5E9E" w:rsidRDefault="00C81977" w:rsidP="00EC5E9E">
      <w:pPr>
        <w:pStyle w:val="Textoindependiente"/>
        <w:numPr>
          <w:ilvl w:val="0"/>
          <w:numId w:val="1"/>
        </w:numPr>
        <w:spacing w:after="0"/>
        <w:ind w:left="426" w:hanging="426"/>
        <w:rPr>
          <w:rFonts w:ascii="Arial Narrow" w:hAnsi="Arial Narrow"/>
        </w:rPr>
      </w:pPr>
      <w:r w:rsidRPr="00C81977">
        <w:rPr>
          <w:rFonts w:ascii="Arial Narrow" w:hAnsi="Arial Narrow"/>
        </w:rPr>
        <w:t>Que el artículo 99 literal a) de la Ley de Supervisión y Regulación del Sistema Financiero, establece que le corresponde al Comité de Normas emitir resoluciones como la aprobación de normas técnicas, de instructivos y disposiciones que las leyes que regulan a los supervisados establecen que deben dictarse para facilitar su aplicación, especialmente los relativos a requerimientos de solvencia y liquidez.</w:t>
      </w:r>
    </w:p>
    <w:p w14:paraId="46CF6DB1" w14:textId="77777777" w:rsidR="00EC5E9E" w:rsidRDefault="00EC5E9E" w:rsidP="00EC5E9E">
      <w:pPr>
        <w:pStyle w:val="Prrafodelista"/>
        <w:rPr>
          <w:rFonts w:ascii="Arial Narrow" w:hAnsi="Arial Narrow"/>
        </w:rPr>
      </w:pPr>
    </w:p>
    <w:p w14:paraId="68227910" w14:textId="1EAFFCAA" w:rsidR="00EC5E9E" w:rsidRDefault="00EC5E9E" w:rsidP="00EC5E9E">
      <w:pPr>
        <w:pStyle w:val="Textoindependiente"/>
        <w:numPr>
          <w:ilvl w:val="0"/>
          <w:numId w:val="1"/>
        </w:numPr>
        <w:spacing w:after="0"/>
        <w:ind w:left="426" w:hanging="426"/>
        <w:rPr>
          <w:rFonts w:ascii="Arial Narrow" w:hAnsi="Arial Narrow"/>
        </w:rPr>
      </w:pPr>
      <w:r w:rsidRPr="00EC5E9E">
        <w:rPr>
          <w:rFonts w:ascii="Arial Narrow" w:hAnsi="Arial Narrow"/>
        </w:rPr>
        <w:t>Que el artículo 100 de la Ley de Supervisión y Regulación del Sistema Financiero, establece que excepcionalmente, en circunstancias que hagan prever la ocurrencia de posibles desequilibrios del sistema financiero o por razones de interés social, el Comité de Normas con al menos dos de sus miembros podrá emitir, sin más trámite, normas técnicas de carácter temporal y de vigencia inmediata, sin la consulta previa a la que se refiere dicho artículo. La vigencia de las normas no podrá exceder de ciento ochenta días.</w:t>
      </w:r>
    </w:p>
    <w:p w14:paraId="607CC5AC" w14:textId="77777777" w:rsidR="00EC5E9E" w:rsidRPr="00EC5E9E" w:rsidRDefault="00EC5E9E" w:rsidP="00EC5E9E">
      <w:pPr>
        <w:pStyle w:val="Textoindependiente"/>
        <w:spacing w:after="0"/>
        <w:rPr>
          <w:rFonts w:ascii="Arial Narrow" w:hAnsi="Arial Narrow"/>
        </w:rPr>
      </w:pPr>
    </w:p>
    <w:p w14:paraId="73854342" w14:textId="53196B4C" w:rsidR="00DC5ADA" w:rsidRPr="00224596" w:rsidRDefault="00D05A06" w:rsidP="00AF054A">
      <w:pPr>
        <w:pStyle w:val="Textoindependiente"/>
        <w:numPr>
          <w:ilvl w:val="0"/>
          <w:numId w:val="1"/>
        </w:numPr>
        <w:spacing w:after="0"/>
        <w:ind w:left="426" w:hanging="426"/>
        <w:rPr>
          <w:rFonts w:ascii="Arial Narrow" w:hAnsi="Arial Narrow"/>
        </w:rPr>
      </w:pPr>
      <w:r w:rsidRPr="00065B0C">
        <w:rPr>
          <w:rFonts w:ascii="Arial Narrow" w:hAnsi="Arial Narrow"/>
        </w:rPr>
        <w:t xml:space="preserve">Que </w:t>
      </w:r>
      <w:r w:rsidR="00D86111" w:rsidRPr="00065B0C">
        <w:rPr>
          <w:rFonts w:ascii="Arial Narrow" w:hAnsi="Arial Narrow"/>
        </w:rPr>
        <w:t xml:space="preserve">se hace necesario reducir temporalmente el Requerimiento de la Reserva de Liquidez, a fin </w:t>
      </w:r>
      <w:r w:rsidR="00D86111" w:rsidRPr="00224596">
        <w:rPr>
          <w:rFonts w:ascii="Arial Narrow" w:hAnsi="Arial Narrow"/>
        </w:rPr>
        <w:t xml:space="preserve">que las entidades puedan </w:t>
      </w:r>
      <w:r w:rsidR="00E170BF" w:rsidRPr="00224596">
        <w:rPr>
          <w:rFonts w:ascii="Arial Narrow" w:hAnsi="Arial Narrow"/>
        </w:rPr>
        <w:t>contar con</w:t>
      </w:r>
      <w:r w:rsidR="000B7E0A" w:rsidRPr="00224596">
        <w:rPr>
          <w:rFonts w:ascii="Arial Narrow" w:hAnsi="Arial Narrow"/>
        </w:rPr>
        <w:t xml:space="preserve"> mayores recursos </w:t>
      </w:r>
      <w:r w:rsidR="0019081A" w:rsidRPr="00224596">
        <w:rPr>
          <w:rFonts w:ascii="Arial Narrow" w:hAnsi="Arial Narrow"/>
        </w:rPr>
        <w:t xml:space="preserve">financieros </w:t>
      </w:r>
      <w:r w:rsidR="00AF054A" w:rsidRPr="00224596">
        <w:rPr>
          <w:rFonts w:ascii="Arial Narrow" w:hAnsi="Arial Narrow"/>
        </w:rPr>
        <w:t xml:space="preserve">para </w:t>
      </w:r>
      <w:r w:rsidR="00E170BF" w:rsidRPr="00224596">
        <w:rPr>
          <w:rFonts w:ascii="Arial Narrow" w:hAnsi="Arial Narrow"/>
        </w:rPr>
        <w:t>afrontar de una mejor manera las condicion</w:t>
      </w:r>
      <w:r w:rsidR="001B2E1C" w:rsidRPr="00224596">
        <w:rPr>
          <w:rFonts w:ascii="Arial Narrow" w:hAnsi="Arial Narrow"/>
        </w:rPr>
        <w:t xml:space="preserve">es </w:t>
      </w:r>
      <w:r w:rsidR="00E170BF" w:rsidRPr="00224596">
        <w:rPr>
          <w:rFonts w:ascii="Arial Narrow" w:hAnsi="Arial Narrow"/>
        </w:rPr>
        <w:t xml:space="preserve">de contracción económica </w:t>
      </w:r>
      <w:r w:rsidR="00DE2FFD" w:rsidRPr="00224596">
        <w:rPr>
          <w:rFonts w:ascii="Arial Narrow" w:hAnsi="Arial Narrow"/>
        </w:rPr>
        <w:t xml:space="preserve">que se han prolongado </w:t>
      </w:r>
      <w:r w:rsidR="00E170BF" w:rsidRPr="00224596">
        <w:rPr>
          <w:rFonts w:ascii="Arial Narrow" w:hAnsi="Arial Narrow"/>
        </w:rPr>
        <w:t>debido a la Pandemia por COVID-19</w:t>
      </w:r>
      <w:r w:rsidR="005751C3" w:rsidRPr="00224596">
        <w:rPr>
          <w:rFonts w:ascii="Arial Narrow" w:hAnsi="Arial Narrow"/>
        </w:rPr>
        <w:t xml:space="preserve"> y posibilitar apoyar medidas de país relacionadas</w:t>
      </w:r>
      <w:r w:rsidR="00E170BF" w:rsidRPr="00224596">
        <w:rPr>
          <w:rFonts w:ascii="Arial Narrow" w:hAnsi="Arial Narrow"/>
        </w:rPr>
        <w:t xml:space="preserve">. </w:t>
      </w:r>
    </w:p>
    <w:p w14:paraId="3F50A7A5" w14:textId="77777777" w:rsidR="006C1380" w:rsidRPr="00065B0C" w:rsidRDefault="006C1380" w:rsidP="006C1380">
      <w:pPr>
        <w:pStyle w:val="Prrafodelista"/>
        <w:rPr>
          <w:rFonts w:ascii="Arial Narrow" w:hAnsi="Arial Narrow"/>
        </w:rPr>
      </w:pPr>
    </w:p>
    <w:p w14:paraId="2348EA49" w14:textId="505A73E8" w:rsidR="006C1380" w:rsidRPr="00065B0C" w:rsidRDefault="006C1380" w:rsidP="006C1380">
      <w:pPr>
        <w:pStyle w:val="Textoindependiente"/>
        <w:numPr>
          <w:ilvl w:val="0"/>
          <w:numId w:val="1"/>
        </w:numPr>
        <w:spacing w:after="0"/>
        <w:ind w:left="426" w:hanging="426"/>
        <w:rPr>
          <w:rFonts w:ascii="Arial Narrow" w:hAnsi="Arial Narrow"/>
        </w:rPr>
      </w:pPr>
      <w:r w:rsidRPr="00065B0C">
        <w:rPr>
          <w:rFonts w:ascii="Arial Narrow" w:hAnsi="Arial Narrow"/>
        </w:rPr>
        <w:t>Por razones de interés social, entre ellas evitar posibles situaciones de iliquidez en el sistema bancario salvadoreño, en el contexto de la Pandemia de COVID-19, reducir temporalmente los porcentajes de constitución de Reserva de Liquidez coadyuva a mitigar los impactos derivados de la Pandemia ya que es una medida que apoya la disponibilidad de recursos para los agentes económicos salvadoreños residentes en el país.</w:t>
      </w:r>
    </w:p>
    <w:p w14:paraId="5A723E2D" w14:textId="77777777" w:rsidR="00D05A06" w:rsidRPr="00065B0C" w:rsidRDefault="00D05A06" w:rsidP="00C53C9B">
      <w:pPr>
        <w:pStyle w:val="Textoindependiente"/>
        <w:spacing w:after="0"/>
        <w:rPr>
          <w:rFonts w:ascii="Arial Narrow" w:hAnsi="Arial Narrow"/>
        </w:rPr>
      </w:pPr>
    </w:p>
    <w:p w14:paraId="6BC82048" w14:textId="77777777" w:rsidR="00C53C9B" w:rsidRPr="00065B0C" w:rsidRDefault="00C53C9B" w:rsidP="00C53C9B">
      <w:pPr>
        <w:pStyle w:val="Textoindependiente"/>
        <w:spacing w:after="0"/>
        <w:rPr>
          <w:rFonts w:ascii="Arial Narrow" w:hAnsi="Arial Narrow"/>
          <w:b/>
        </w:rPr>
      </w:pPr>
      <w:r w:rsidRPr="00065B0C">
        <w:rPr>
          <w:rFonts w:ascii="Arial Narrow" w:hAnsi="Arial Narrow"/>
          <w:b/>
        </w:rPr>
        <w:t>POR TANTO,</w:t>
      </w:r>
    </w:p>
    <w:p w14:paraId="778B657C" w14:textId="77777777" w:rsidR="00C53C9B" w:rsidRPr="00065B0C" w:rsidRDefault="00C53C9B" w:rsidP="00C53C9B">
      <w:pPr>
        <w:pStyle w:val="Prrafodelista"/>
        <w:rPr>
          <w:rFonts w:ascii="Arial Narrow" w:hAnsi="Arial Narrow"/>
          <w:lang w:val="es-GT"/>
        </w:rPr>
      </w:pPr>
    </w:p>
    <w:p w14:paraId="39C145A7" w14:textId="05CCDDE0" w:rsidR="00C53C9B" w:rsidRPr="00065B0C" w:rsidRDefault="00C53C9B" w:rsidP="00C53C9B">
      <w:pPr>
        <w:pStyle w:val="Textoindependiente"/>
        <w:spacing w:after="0"/>
        <w:rPr>
          <w:rFonts w:ascii="Arial Narrow" w:hAnsi="Arial Narrow"/>
        </w:rPr>
      </w:pPr>
      <w:r w:rsidRPr="00065B0C">
        <w:rPr>
          <w:rFonts w:ascii="Arial Narrow" w:hAnsi="Arial Narrow"/>
        </w:rPr>
        <w:t xml:space="preserve">en virtud de las facultades normativas que le confiere el artículo </w:t>
      </w:r>
      <w:r w:rsidR="00CB157C" w:rsidRPr="00065B0C">
        <w:rPr>
          <w:rFonts w:ascii="Arial Narrow" w:hAnsi="Arial Narrow"/>
        </w:rPr>
        <w:t xml:space="preserve">100 </w:t>
      </w:r>
      <w:r w:rsidRPr="00065B0C">
        <w:rPr>
          <w:rFonts w:ascii="Arial Narrow" w:hAnsi="Arial Narrow"/>
        </w:rPr>
        <w:t xml:space="preserve">de la Ley de Supervisión y Regulación del Sistema Financiero, </w:t>
      </w:r>
    </w:p>
    <w:p w14:paraId="4699D808" w14:textId="77777777" w:rsidR="00C53C9B" w:rsidRPr="00065B0C" w:rsidRDefault="00C53C9B" w:rsidP="00C53C9B">
      <w:pPr>
        <w:pStyle w:val="Textoindependiente"/>
        <w:spacing w:after="0"/>
        <w:rPr>
          <w:rFonts w:ascii="Arial Narrow" w:hAnsi="Arial Narrow"/>
        </w:rPr>
      </w:pPr>
    </w:p>
    <w:p w14:paraId="170185DF" w14:textId="77777777" w:rsidR="00C53C9B" w:rsidRPr="00065B0C" w:rsidRDefault="00C53C9B" w:rsidP="00C53C9B">
      <w:pPr>
        <w:pStyle w:val="Textoindependiente"/>
        <w:spacing w:after="0"/>
        <w:rPr>
          <w:rFonts w:ascii="Arial Narrow" w:hAnsi="Arial Narrow"/>
        </w:rPr>
      </w:pPr>
      <w:r w:rsidRPr="00065B0C">
        <w:rPr>
          <w:rFonts w:ascii="Arial Narrow" w:hAnsi="Arial Narrow"/>
          <w:b/>
        </w:rPr>
        <w:t>ACUERDA,</w:t>
      </w:r>
      <w:r w:rsidRPr="00065B0C">
        <w:rPr>
          <w:rFonts w:ascii="Arial Narrow" w:hAnsi="Arial Narrow"/>
        </w:rPr>
        <w:t xml:space="preserve"> emitir las siguientes: </w:t>
      </w:r>
    </w:p>
    <w:p w14:paraId="40A7FE33" w14:textId="65237065" w:rsidR="00C53C9B" w:rsidRPr="00065B0C" w:rsidRDefault="00FB49A5" w:rsidP="00C53C9B">
      <w:pPr>
        <w:jc w:val="center"/>
        <w:rPr>
          <w:rFonts w:ascii="Arial Narrow" w:hAnsi="Arial Narrow"/>
        </w:rPr>
      </w:pPr>
      <w:r w:rsidRPr="00065B0C">
        <w:rPr>
          <w:rFonts w:ascii="Arial Narrow" w:hAnsi="Arial Narrow"/>
          <w:b/>
        </w:rPr>
        <w:t xml:space="preserve">NORMAS TÉCNICAS </w:t>
      </w:r>
      <w:r w:rsidR="00431BCF" w:rsidRPr="00065B0C">
        <w:rPr>
          <w:rFonts w:ascii="Arial Narrow" w:hAnsi="Arial Narrow"/>
          <w:b/>
        </w:rPr>
        <w:t>TEMPORALES PARA EL</w:t>
      </w:r>
      <w:r w:rsidR="007C5A64" w:rsidRPr="00065B0C">
        <w:rPr>
          <w:rFonts w:ascii="Arial Narrow" w:hAnsi="Arial Narrow"/>
          <w:b/>
        </w:rPr>
        <w:t xml:space="preserve"> </w:t>
      </w:r>
      <w:r w:rsidR="002A7126" w:rsidRPr="00065B0C">
        <w:rPr>
          <w:rFonts w:ascii="Arial Narrow" w:hAnsi="Arial Narrow"/>
          <w:b/>
        </w:rPr>
        <w:t>CALCUL</w:t>
      </w:r>
      <w:r w:rsidR="00250BB5">
        <w:rPr>
          <w:rFonts w:ascii="Arial Narrow" w:hAnsi="Arial Narrow"/>
          <w:b/>
        </w:rPr>
        <w:t xml:space="preserve">O DE LA RESERVA DE LIQUIDEZ </w:t>
      </w:r>
    </w:p>
    <w:p w14:paraId="07CFBE60" w14:textId="77777777" w:rsidR="00C53C9B" w:rsidRPr="00065B0C" w:rsidRDefault="00C53C9B" w:rsidP="00C53C9B">
      <w:pPr>
        <w:pStyle w:val="Ttulo1-NormaRL"/>
        <w:rPr>
          <w:sz w:val="24"/>
          <w:szCs w:val="24"/>
        </w:rPr>
      </w:pPr>
    </w:p>
    <w:p w14:paraId="47C7262B" w14:textId="77777777" w:rsidR="00C53C9B" w:rsidRPr="00065B0C" w:rsidRDefault="00C53C9B" w:rsidP="00C53C9B">
      <w:pPr>
        <w:pStyle w:val="Ttulo1-NormaRL"/>
        <w:rPr>
          <w:sz w:val="24"/>
          <w:szCs w:val="24"/>
        </w:rPr>
      </w:pPr>
      <w:r w:rsidRPr="00065B0C">
        <w:rPr>
          <w:sz w:val="24"/>
          <w:szCs w:val="24"/>
        </w:rPr>
        <w:t>CAPÍTULO I</w:t>
      </w:r>
    </w:p>
    <w:p w14:paraId="3E10096D" w14:textId="77777777" w:rsidR="00C53C9B" w:rsidRPr="00065B0C" w:rsidRDefault="00C53C9B" w:rsidP="00C53C9B">
      <w:pPr>
        <w:pStyle w:val="Ttulo1-NormaRL"/>
        <w:rPr>
          <w:sz w:val="24"/>
          <w:szCs w:val="24"/>
        </w:rPr>
      </w:pPr>
      <w:r w:rsidRPr="00065B0C">
        <w:rPr>
          <w:sz w:val="24"/>
          <w:szCs w:val="24"/>
        </w:rPr>
        <w:t xml:space="preserve"> OBJETO, SUJETOS Y TÉRMINOS</w:t>
      </w:r>
    </w:p>
    <w:p w14:paraId="08467138" w14:textId="77777777" w:rsidR="00C53C9B" w:rsidRPr="00065B0C" w:rsidRDefault="00C53C9B" w:rsidP="00C53C9B">
      <w:pPr>
        <w:pStyle w:val="Textoindependiente"/>
        <w:spacing w:after="0"/>
        <w:rPr>
          <w:rFonts w:ascii="Arial Narrow" w:hAnsi="Arial Narrow"/>
        </w:rPr>
      </w:pPr>
    </w:p>
    <w:p w14:paraId="117223EC" w14:textId="77777777" w:rsidR="00C53C9B" w:rsidRPr="00065B0C" w:rsidRDefault="00C53C9B" w:rsidP="00C53C9B">
      <w:pPr>
        <w:keepNext/>
        <w:tabs>
          <w:tab w:val="left" w:pos="-1843"/>
        </w:tabs>
        <w:suppressAutoHyphens/>
        <w:outlineLvl w:val="4"/>
        <w:rPr>
          <w:rFonts w:ascii="Arial Narrow" w:hAnsi="Arial Narrow"/>
          <w:b/>
          <w:spacing w:val="-3"/>
          <w:lang w:val="es-ES_tradnl"/>
        </w:rPr>
      </w:pPr>
      <w:r w:rsidRPr="00065B0C">
        <w:rPr>
          <w:rFonts w:ascii="Arial Narrow" w:hAnsi="Arial Narrow"/>
          <w:b/>
          <w:spacing w:val="-3"/>
          <w:lang w:val="es-ES_tradnl"/>
        </w:rPr>
        <w:t>Objeto</w:t>
      </w:r>
    </w:p>
    <w:p w14:paraId="63177D78" w14:textId="42867B67" w:rsidR="001C35E5" w:rsidRDefault="00C53C9B" w:rsidP="00224596">
      <w:pPr>
        <w:pStyle w:val="Descripcin"/>
        <w:widowControl w:val="0"/>
        <w:numPr>
          <w:ilvl w:val="0"/>
          <w:numId w:val="18"/>
        </w:numPr>
        <w:spacing w:after="0"/>
        <w:ind w:left="0" w:firstLine="0"/>
        <w:rPr>
          <w:rFonts w:ascii="Arial Narrow" w:hAnsi="Arial Narrow"/>
          <w:b w:val="0"/>
          <w:bCs w:val="0"/>
          <w:color w:val="auto"/>
          <w:spacing w:val="-3"/>
          <w:sz w:val="24"/>
          <w:szCs w:val="24"/>
          <w:lang w:val="es-ES_tradnl"/>
        </w:rPr>
      </w:pPr>
      <w:r w:rsidRPr="00065B0C">
        <w:rPr>
          <w:rFonts w:ascii="Arial Narrow" w:hAnsi="Arial Narrow"/>
          <w:b w:val="0"/>
          <w:color w:val="auto"/>
          <w:spacing w:val="-3"/>
          <w:sz w:val="24"/>
          <w:szCs w:val="24"/>
          <w:lang w:val="es-ES_tradnl"/>
        </w:rPr>
        <w:t>El</w:t>
      </w:r>
      <w:r w:rsidRPr="00065B0C">
        <w:rPr>
          <w:rFonts w:ascii="Arial Narrow" w:hAnsi="Arial Narrow"/>
          <w:b w:val="0"/>
          <w:bCs w:val="0"/>
          <w:color w:val="auto"/>
          <w:spacing w:val="-3"/>
          <w:sz w:val="24"/>
          <w:szCs w:val="24"/>
          <w:lang w:val="es-ES_tradnl"/>
        </w:rPr>
        <w:t xml:space="preserve"> objeto de las presentes </w:t>
      </w:r>
      <w:r w:rsidR="00A76226" w:rsidRPr="00065B0C">
        <w:rPr>
          <w:rFonts w:ascii="Arial Narrow" w:hAnsi="Arial Narrow"/>
          <w:b w:val="0"/>
          <w:bCs w:val="0"/>
          <w:color w:val="auto"/>
          <w:spacing w:val="-3"/>
          <w:sz w:val="24"/>
          <w:szCs w:val="24"/>
          <w:lang w:val="es-ES_tradnl"/>
        </w:rPr>
        <w:t xml:space="preserve">Normas Técnicas </w:t>
      </w:r>
      <w:r w:rsidR="002A7126" w:rsidRPr="00065B0C">
        <w:rPr>
          <w:rFonts w:ascii="Arial Narrow" w:hAnsi="Arial Narrow"/>
          <w:b w:val="0"/>
          <w:bCs w:val="0"/>
          <w:color w:val="auto"/>
          <w:spacing w:val="-3"/>
          <w:sz w:val="24"/>
          <w:szCs w:val="24"/>
          <w:lang w:val="es-ES_tradnl"/>
        </w:rPr>
        <w:t>es</w:t>
      </w:r>
      <w:r w:rsidR="00A76226" w:rsidRPr="00065B0C">
        <w:rPr>
          <w:rFonts w:ascii="Arial Narrow" w:hAnsi="Arial Narrow"/>
          <w:b w:val="0"/>
          <w:bCs w:val="0"/>
          <w:color w:val="auto"/>
          <w:spacing w:val="-3"/>
          <w:sz w:val="24"/>
          <w:szCs w:val="24"/>
          <w:lang w:val="es-ES_tradnl"/>
        </w:rPr>
        <w:t xml:space="preserve"> reducir temporalmente el requerimiento de </w:t>
      </w:r>
      <w:r w:rsidR="002A7126" w:rsidRPr="00065B0C">
        <w:rPr>
          <w:rFonts w:ascii="Arial Narrow" w:hAnsi="Arial Narrow"/>
          <w:b w:val="0"/>
          <w:bCs w:val="0"/>
          <w:color w:val="auto"/>
          <w:spacing w:val="-3"/>
          <w:sz w:val="24"/>
          <w:szCs w:val="24"/>
          <w:lang w:val="es-ES_tradnl"/>
        </w:rPr>
        <w:t xml:space="preserve">Reserva de </w:t>
      </w:r>
      <w:r w:rsidR="002A7126" w:rsidRPr="00224596">
        <w:rPr>
          <w:rFonts w:ascii="Arial Narrow" w:hAnsi="Arial Narrow"/>
          <w:b w:val="0"/>
          <w:bCs w:val="0"/>
          <w:color w:val="auto"/>
          <w:spacing w:val="-3"/>
          <w:sz w:val="24"/>
          <w:szCs w:val="24"/>
          <w:lang w:val="es-ES_tradnl"/>
        </w:rPr>
        <w:t>Liquidez</w:t>
      </w:r>
      <w:r w:rsidR="005C5591" w:rsidRPr="00224596">
        <w:rPr>
          <w:rFonts w:ascii="Arial Narrow" w:hAnsi="Arial Narrow"/>
          <w:b w:val="0"/>
          <w:bCs w:val="0"/>
          <w:color w:val="auto"/>
          <w:spacing w:val="-3"/>
          <w:sz w:val="24"/>
          <w:szCs w:val="24"/>
          <w:lang w:val="es-ES_tradnl"/>
        </w:rPr>
        <w:t>,</w:t>
      </w:r>
      <w:r w:rsidR="00075A7C">
        <w:rPr>
          <w:rFonts w:ascii="Arial Narrow" w:hAnsi="Arial Narrow"/>
          <w:b w:val="0"/>
          <w:bCs w:val="0"/>
          <w:color w:val="auto"/>
          <w:spacing w:val="-3"/>
          <w:sz w:val="24"/>
          <w:szCs w:val="24"/>
          <w:lang w:val="es-ES_tradnl"/>
        </w:rPr>
        <w:t xml:space="preserve"> </w:t>
      </w:r>
      <w:r w:rsidR="005C5591" w:rsidRPr="00224596">
        <w:rPr>
          <w:rFonts w:ascii="Arial Narrow" w:hAnsi="Arial Narrow"/>
          <w:b w:val="0"/>
          <w:bCs w:val="0"/>
          <w:color w:val="auto"/>
          <w:spacing w:val="-3"/>
          <w:sz w:val="24"/>
          <w:szCs w:val="24"/>
          <w:lang w:val="es-ES_tradnl"/>
        </w:rPr>
        <w:t xml:space="preserve">a fin que las entidades dispongan de mayores recursos </w:t>
      </w:r>
      <w:r w:rsidR="00D738D9" w:rsidRPr="00224596">
        <w:rPr>
          <w:rFonts w:ascii="Arial Narrow" w:hAnsi="Arial Narrow"/>
          <w:b w:val="0"/>
          <w:bCs w:val="0"/>
          <w:color w:val="auto"/>
          <w:spacing w:val="-3"/>
          <w:sz w:val="24"/>
          <w:szCs w:val="24"/>
          <w:lang w:val="es-ES_tradnl"/>
        </w:rPr>
        <w:t xml:space="preserve">financieros </w:t>
      </w:r>
      <w:r w:rsidR="005C5591" w:rsidRPr="00224596">
        <w:rPr>
          <w:rFonts w:ascii="Arial Narrow" w:hAnsi="Arial Narrow"/>
          <w:b w:val="0"/>
          <w:bCs w:val="0"/>
          <w:color w:val="auto"/>
          <w:spacing w:val="-3"/>
          <w:sz w:val="24"/>
          <w:szCs w:val="24"/>
          <w:lang w:val="es-ES_tradnl"/>
        </w:rPr>
        <w:t xml:space="preserve">para </w:t>
      </w:r>
      <w:r w:rsidR="00881257" w:rsidRPr="00224596">
        <w:rPr>
          <w:rFonts w:ascii="Arial Narrow" w:hAnsi="Arial Narrow"/>
          <w:b w:val="0"/>
          <w:bCs w:val="0"/>
          <w:color w:val="auto"/>
          <w:spacing w:val="-3"/>
          <w:sz w:val="24"/>
          <w:szCs w:val="24"/>
          <w:lang w:val="es-ES_tradnl"/>
        </w:rPr>
        <w:t xml:space="preserve">enfrentar </w:t>
      </w:r>
      <w:proofErr w:type="gramStart"/>
      <w:r w:rsidR="00881257" w:rsidRPr="00224596">
        <w:rPr>
          <w:rFonts w:ascii="Arial Narrow" w:hAnsi="Arial Narrow"/>
          <w:b w:val="0"/>
          <w:bCs w:val="0"/>
          <w:color w:val="auto"/>
          <w:spacing w:val="-3"/>
          <w:sz w:val="24"/>
          <w:szCs w:val="24"/>
          <w:lang w:val="es-ES_tradnl"/>
        </w:rPr>
        <w:t xml:space="preserve">la  </w:t>
      </w:r>
      <w:r w:rsidR="00965E5F" w:rsidRPr="00224596">
        <w:rPr>
          <w:rFonts w:ascii="Arial Narrow" w:hAnsi="Arial Narrow"/>
          <w:b w:val="0"/>
          <w:bCs w:val="0"/>
          <w:color w:val="auto"/>
          <w:spacing w:val="-3"/>
          <w:sz w:val="24"/>
          <w:szCs w:val="24"/>
          <w:lang w:val="es-ES_tradnl"/>
        </w:rPr>
        <w:t>crisis</w:t>
      </w:r>
      <w:proofErr w:type="gramEnd"/>
      <w:r w:rsidR="00965E5F" w:rsidRPr="00224596">
        <w:rPr>
          <w:rFonts w:ascii="Arial Narrow" w:hAnsi="Arial Narrow"/>
          <w:b w:val="0"/>
          <w:bCs w:val="0"/>
          <w:color w:val="auto"/>
          <w:spacing w:val="-3"/>
          <w:sz w:val="24"/>
          <w:szCs w:val="24"/>
          <w:lang w:val="es-ES_tradnl"/>
        </w:rPr>
        <w:t xml:space="preserve"> económica derivada de los efectos de</w:t>
      </w:r>
      <w:r w:rsidR="00EB4330" w:rsidRPr="00224596">
        <w:rPr>
          <w:rFonts w:ascii="Arial Narrow" w:hAnsi="Arial Narrow"/>
          <w:b w:val="0"/>
          <w:bCs w:val="0"/>
          <w:color w:val="auto"/>
          <w:spacing w:val="-3"/>
          <w:sz w:val="24"/>
          <w:szCs w:val="24"/>
          <w:lang w:val="es-ES_tradnl"/>
        </w:rPr>
        <w:t xml:space="preserve"> COVID-19</w:t>
      </w:r>
      <w:r w:rsidR="00965E5F" w:rsidRPr="00224596">
        <w:rPr>
          <w:rFonts w:ascii="Arial Narrow" w:hAnsi="Arial Narrow"/>
          <w:b w:val="0"/>
          <w:bCs w:val="0"/>
          <w:color w:val="auto"/>
          <w:spacing w:val="-3"/>
          <w:sz w:val="24"/>
          <w:szCs w:val="24"/>
          <w:lang w:val="es-ES_tradnl"/>
        </w:rPr>
        <w:t>, la cual fue declarada como pandemia por la Organización Mundial de la Salud</w:t>
      </w:r>
      <w:r w:rsidR="005C5591" w:rsidRPr="00224596">
        <w:rPr>
          <w:rFonts w:ascii="Arial Narrow" w:hAnsi="Arial Narrow"/>
          <w:b w:val="0"/>
          <w:bCs w:val="0"/>
          <w:color w:val="auto"/>
          <w:spacing w:val="-3"/>
          <w:sz w:val="24"/>
          <w:szCs w:val="24"/>
          <w:lang w:val="es-ES_tradnl"/>
        </w:rPr>
        <w:t>.</w:t>
      </w:r>
    </w:p>
    <w:p w14:paraId="7CD79484" w14:textId="77777777" w:rsidR="00224596" w:rsidRPr="00224596" w:rsidRDefault="00224596" w:rsidP="00224596">
      <w:pPr>
        <w:rPr>
          <w:lang w:val="es-ES_tradnl"/>
        </w:rPr>
      </w:pPr>
    </w:p>
    <w:p w14:paraId="63AE4144" w14:textId="77777777" w:rsidR="00C53C9B" w:rsidRPr="00065B0C" w:rsidRDefault="00C53C9B" w:rsidP="000D42F2">
      <w:pPr>
        <w:widowControl w:val="0"/>
        <w:tabs>
          <w:tab w:val="left" w:pos="-720"/>
        </w:tabs>
        <w:suppressAutoHyphens/>
        <w:outlineLvl w:val="4"/>
        <w:rPr>
          <w:rFonts w:ascii="Arial Narrow" w:hAnsi="Arial Narrow"/>
          <w:b/>
          <w:spacing w:val="-3"/>
          <w:lang w:val="es-ES_tradnl"/>
        </w:rPr>
      </w:pPr>
      <w:r w:rsidRPr="00065B0C">
        <w:rPr>
          <w:rFonts w:ascii="Arial Narrow" w:hAnsi="Arial Narrow"/>
          <w:b/>
          <w:spacing w:val="-3"/>
          <w:lang w:val="es-ES_tradnl"/>
        </w:rPr>
        <w:t>Sujetos</w:t>
      </w:r>
    </w:p>
    <w:p w14:paraId="2F0AC3B7" w14:textId="6D1CD2B8" w:rsidR="00C53C9B" w:rsidRPr="00065B0C" w:rsidRDefault="00C53C9B" w:rsidP="000D42F2">
      <w:pPr>
        <w:pStyle w:val="Descripcin"/>
        <w:widowControl w:val="0"/>
        <w:numPr>
          <w:ilvl w:val="0"/>
          <w:numId w:val="18"/>
        </w:numPr>
        <w:spacing w:after="120"/>
        <w:ind w:left="0" w:firstLine="0"/>
        <w:rPr>
          <w:rFonts w:ascii="Arial Narrow" w:hAnsi="Arial Narrow"/>
          <w:color w:val="auto"/>
          <w:spacing w:val="-3"/>
          <w:sz w:val="24"/>
          <w:szCs w:val="24"/>
          <w:lang w:val="es-ES_tradnl"/>
        </w:rPr>
      </w:pPr>
      <w:r w:rsidRPr="00065B0C">
        <w:rPr>
          <w:rFonts w:ascii="Arial Narrow" w:hAnsi="Arial Narrow"/>
          <w:b w:val="0"/>
          <w:color w:val="auto"/>
          <w:spacing w:val="-3"/>
          <w:sz w:val="24"/>
          <w:szCs w:val="24"/>
          <w:lang w:val="es-ES_tradnl"/>
        </w:rPr>
        <w:t xml:space="preserve">Los sujetos obligados al cumplimiento de las </w:t>
      </w:r>
      <w:r w:rsidR="002A65A7" w:rsidRPr="00065B0C">
        <w:rPr>
          <w:rFonts w:ascii="Arial Narrow" w:hAnsi="Arial Narrow"/>
          <w:b w:val="0"/>
          <w:color w:val="auto"/>
          <w:spacing w:val="-3"/>
          <w:sz w:val="24"/>
          <w:szCs w:val="24"/>
          <w:lang w:val="es-ES_tradnl"/>
        </w:rPr>
        <w:t xml:space="preserve">disposiciones establecidas en las </w:t>
      </w:r>
      <w:r w:rsidRPr="00065B0C">
        <w:rPr>
          <w:rFonts w:ascii="Arial Narrow" w:hAnsi="Arial Narrow"/>
          <w:b w:val="0"/>
          <w:color w:val="auto"/>
          <w:spacing w:val="-3"/>
          <w:sz w:val="24"/>
          <w:szCs w:val="24"/>
          <w:lang w:val="es-ES_tradnl"/>
        </w:rPr>
        <w:t xml:space="preserve">presentes </w:t>
      </w:r>
      <w:r w:rsidR="00FB49A5" w:rsidRPr="00065B0C">
        <w:rPr>
          <w:rFonts w:ascii="Arial Narrow" w:hAnsi="Arial Narrow"/>
          <w:b w:val="0"/>
          <w:color w:val="auto"/>
          <w:spacing w:val="-3"/>
          <w:sz w:val="24"/>
          <w:szCs w:val="24"/>
          <w:lang w:val="es-ES_tradnl"/>
        </w:rPr>
        <w:t xml:space="preserve">Normas </w:t>
      </w:r>
      <w:r w:rsidRPr="00065B0C">
        <w:rPr>
          <w:rFonts w:ascii="Arial Narrow" w:hAnsi="Arial Narrow"/>
          <w:b w:val="0"/>
          <w:color w:val="auto"/>
          <w:spacing w:val="-3"/>
          <w:sz w:val="24"/>
          <w:szCs w:val="24"/>
          <w:lang w:val="es-ES_tradnl"/>
        </w:rPr>
        <w:t>son</w:t>
      </w:r>
      <w:r w:rsidR="002A65A7" w:rsidRPr="00065B0C">
        <w:rPr>
          <w:rFonts w:ascii="Arial Narrow" w:hAnsi="Arial Narrow"/>
          <w:b w:val="0"/>
          <w:color w:val="auto"/>
          <w:spacing w:val="-3"/>
          <w:sz w:val="24"/>
          <w:szCs w:val="24"/>
          <w:lang w:val="es-ES_tradnl"/>
        </w:rPr>
        <w:t xml:space="preserve"> los siguientes</w:t>
      </w:r>
      <w:r w:rsidRPr="00065B0C">
        <w:rPr>
          <w:rFonts w:ascii="Arial Narrow" w:hAnsi="Arial Narrow"/>
          <w:b w:val="0"/>
          <w:color w:val="auto"/>
          <w:spacing w:val="-3"/>
          <w:sz w:val="24"/>
          <w:szCs w:val="24"/>
          <w:lang w:val="es-ES_tradnl"/>
        </w:rPr>
        <w:t>:</w:t>
      </w:r>
    </w:p>
    <w:p w14:paraId="4B03208B" w14:textId="77777777" w:rsidR="00C53C9B" w:rsidRPr="00065B0C" w:rsidRDefault="00C53C9B" w:rsidP="00884302">
      <w:pPr>
        <w:pStyle w:val="Prrafodelista"/>
        <w:numPr>
          <w:ilvl w:val="0"/>
          <w:numId w:val="2"/>
        </w:numPr>
        <w:tabs>
          <w:tab w:val="left" w:pos="-1843"/>
          <w:tab w:val="left" w:pos="-1701"/>
        </w:tabs>
        <w:suppressAutoHyphens/>
        <w:ind w:left="425" w:hanging="425"/>
        <w:contextualSpacing w:val="0"/>
        <w:rPr>
          <w:rFonts w:ascii="Arial Narrow" w:hAnsi="Arial Narrow"/>
          <w:spacing w:val="-3"/>
        </w:rPr>
      </w:pPr>
      <w:r w:rsidRPr="00065B0C">
        <w:rPr>
          <w:rFonts w:ascii="Arial Narrow" w:hAnsi="Arial Narrow"/>
          <w:spacing w:val="-3"/>
        </w:rPr>
        <w:t>Los bancos constituidos en El Salvador;</w:t>
      </w:r>
    </w:p>
    <w:p w14:paraId="52043EE6" w14:textId="77777777" w:rsidR="00C53C9B" w:rsidRPr="00065B0C" w:rsidRDefault="00C53C9B" w:rsidP="00884302">
      <w:pPr>
        <w:pStyle w:val="Prrafodelista"/>
        <w:numPr>
          <w:ilvl w:val="0"/>
          <w:numId w:val="2"/>
        </w:numPr>
        <w:tabs>
          <w:tab w:val="left" w:pos="-1843"/>
          <w:tab w:val="left" w:pos="-1701"/>
        </w:tabs>
        <w:suppressAutoHyphens/>
        <w:ind w:left="425" w:hanging="425"/>
        <w:contextualSpacing w:val="0"/>
        <w:rPr>
          <w:rFonts w:ascii="Arial Narrow" w:hAnsi="Arial Narrow"/>
          <w:spacing w:val="-3"/>
        </w:rPr>
      </w:pPr>
      <w:r w:rsidRPr="00065B0C">
        <w:rPr>
          <w:rFonts w:ascii="Arial Narrow" w:hAnsi="Arial Narrow"/>
          <w:spacing w:val="-3"/>
        </w:rPr>
        <w:t xml:space="preserve">Las sucursales de bancos extranjeros establecidas en El Salvador; </w:t>
      </w:r>
    </w:p>
    <w:p w14:paraId="07EDE58F" w14:textId="2DABFAFC" w:rsidR="00C53C9B" w:rsidRPr="00065B0C" w:rsidRDefault="00C53C9B" w:rsidP="00884302">
      <w:pPr>
        <w:pStyle w:val="Prrafodelista"/>
        <w:numPr>
          <w:ilvl w:val="0"/>
          <w:numId w:val="2"/>
        </w:numPr>
        <w:tabs>
          <w:tab w:val="left" w:pos="-1843"/>
          <w:tab w:val="left" w:pos="-1701"/>
        </w:tabs>
        <w:suppressAutoHyphens/>
        <w:ind w:left="425" w:hanging="425"/>
        <w:contextualSpacing w:val="0"/>
        <w:rPr>
          <w:rFonts w:ascii="Arial Narrow" w:hAnsi="Arial Narrow"/>
          <w:spacing w:val="-3"/>
        </w:rPr>
      </w:pPr>
      <w:r w:rsidRPr="00065B0C">
        <w:rPr>
          <w:rFonts w:ascii="Arial Narrow" w:hAnsi="Arial Narrow"/>
          <w:spacing w:val="-3"/>
        </w:rPr>
        <w:lastRenderedPageBreak/>
        <w:t>Las s</w:t>
      </w:r>
      <w:r w:rsidR="00EB6F2D" w:rsidRPr="00065B0C">
        <w:rPr>
          <w:rFonts w:ascii="Arial Narrow" w:hAnsi="Arial Narrow"/>
          <w:spacing w:val="-3"/>
        </w:rPr>
        <w:t xml:space="preserve">ociedades de ahorro y crédito; </w:t>
      </w:r>
    </w:p>
    <w:p w14:paraId="2FBFA38B" w14:textId="77777777" w:rsidR="00EB6F2D" w:rsidRPr="00065B0C" w:rsidRDefault="00C53C9B" w:rsidP="00EB6F2D">
      <w:pPr>
        <w:pStyle w:val="Prrafodelista"/>
        <w:numPr>
          <w:ilvl w:val="0"/>
          <w:numId w:val="2"/>
        </w:numPr>
        <w:tabs>
          <w:tab w:val="left" w:pos="-1843"/>
          <w:tab w:val="left" w:pos="-1701"/>
        </w:tabs>
        <w:suppressAutoHyphens/>
        <w:ind w:left="425" w:hanging="425"/>
        <w:contextualSpacing w:val="0"/>
        <w:rPr>
          <w:rFonts w:ascii="Arial Narrow" w:hAnsi="Arial Narrow"/>
          <w:spacing w:val="-3"/>
        </w:rPr>
      </w:pPr>
      <w:r w:rsidRPr="00065B0C">
        <w:rPr>
          <w:rFonts w:ascii="Arial Narrow" w:hAnsi="Arial Narrow"/>
          <w:spacing w:val="-3"/>
        </w:rPr>
        <w:t>Los bancos cooperativos</w:t>
      </w:r>
      <w:r w:rsidR="00EB6F2D" w:rsidRPr="00065B0C">
        <w:rPr>
          <w:rFonts w:ascii="Arial Narrow" w:hAnsi="Arial Narrow"/>
          <w:spacing w:val="-3"/>
        </w:rPr>
        <w:t>; y</w:t>
      </w:r>
    </w:p>
    <w:p w14:paraId="4C8C56EC" w14:textId="65F1C5DD" w:rsidR="00C53C9B" w:rsidRPr="00065B0C" w:rsidRDefault="00EB6F2D" w:rsidP="00EB6F2D">
      <w:pPr>
        <w:pStyle w:val="Prrafodelista"/>
        <w:numPr>
          <w:ilvl w:val="0"/>
          <w:numId w:val="2"/>
        </w:numPr>
        <w:tabs>
          <w:tab w:val="left" w:pos="-1843"/>
          <w:tab w:val="left" w:pos="-1701"/>
        </w:tabs>
        <w:suppressAutoHyphens/>
        <w:ind w:left="425" w:hanging="425"/>
        <w:contextualSpacing w:val="0"/>
        <w:rPr>
          <w:rFonts w:ascii="Arial Narrow" w:hAnsi="Arial Narrow"/>
          <w:spacing w:val="-3"/>
        </w:rPr>
      </w:pPr>
      <w:r w:rsidRPr="00065B0C">
        <w:rPr>
          <w:rFonts w:ascii="Arial Narrow" w:hAnsi="Arial Narrow"/>
          <w:spacing w:val="-3"/>
        </w:rPr>
        <w:t>Las federaciones conformadas por bancos cooperativos y también por sociedades de ahorro y crédito</w:t>
      </w:r>
      <w:r w:rsidR="00C53C9B" w:rsidRPr="00065B0C">
        <w:rPr>
          <w:rFonts w:ascii="Arial Narrow" w:hAnsi="Arial Narrow"/>
          <w:spacing w:val="-3"/>
        </w:rPr>
        <w:t>.</w:t>
      </w:r>
    </w:p>
    <w:p w14:paraId="3EEF6983" w14:textId="77777777" w:rsidR="00C53C9B" w:rsidRPr="00065B0C" w:rsidRDefault="00C53C9B" w:rsidP="00C53C9B">
      <w:pPr>
        <w:pStyle w:val="Prrafodelista"/>
        <w:tabs>
          <w:tab w:val="left" w:pos="-1843"/>
          <w:tab w:val="left" w:pos="-1701"/>
        </w:tabs>
        <w:suppressAutoHyphens/>
        <w:rPr>
          <w:rFonts w:ascii="Arial Narrow" w:hAnsi="Arial Narrow"/>
          <w:spacing w:val="-3"/>
        </w:rPr>
      </w:pPr>
    </w:p>
    <w:p w14:paraId="01AF8EE6" w14:textId="77777777" w:rsidR="00C53C9B" w:rsidRPr="00065B0C" w:rsidRDefault="00C53C9B" w:rsidP="00C53C9B">
      <w:pPr>
        <w:keepNext/>
        <w:tabs>
          <w:tab w:val="left" w:pos="-720"/>
        </w:tabs>
        <w:suppressAutoHyphens/>
        <w:outlineLvl w:val="4"/>
        <w:rPr>
          <w:rFonts w:ascii="Arial Narrow" w:hAnsi="Arial Narrow"/>
          <w:b/>
          <w:spacing w:val="-3"/>
          <w:lang w:val="es-ES_tradnl"/>
        </w:rPr>
      </w:pPr>
      <w:r w:rsidRPr="00065B0C">
        <w:rPr>
          <w:rFonts w:ascii="Arial Narrow" w:hAnsi="Arial Narrow"/>
          <w:b/>
          <w:spacing w:val="-3"/>
          <w:lang w:val="es-ES_tradnl"/>
        </w:rPr>
        <w:t>Términos</w:t>
      </w:r>
    </w:p>
    <w:p w14:paraId="4709CBE5" w14:textId="1F6885C3" w:rsidR="00C53C9B" w:rsidRPr="00065B0C" w:rsidRDefault="00C53C9B" w:rsidP="00CC6DC9">
      <w:pPr>
        <w:pStyle w:val="Descripcin"/>
        <w:numPr>
          <w:ilvl w:val="0"/>
          <w:numId w:val="18"/>
        </w:numPr>
        <w:spacing w:after="120"/>
        <w:ind w:left="0" w:firstLine="0"/>
        <w:rPr>
          <w:rFonts w:ascii="Arial Narrow" w:hAnsi="Arial Narrow"/>
          <w:color w:val="auto"/>
          <w:spacing w:val="-3"/>
          <w:sz w:val="24"/>
          <w:szCs w:val="24"/>
          <w:lang w:val="es-ES_tradnl"/>
        </w:rPr>
      </w:pPr>
      <w:r w:rsidRPr="00065B0C">
        <w:rPr>
          <w:rFonts w:ascii="Arial Narrow" w:hAnsi="Arial Narrow"/>
          <w:b w:val="0"/>
          <w:color w:val="auto"/>
          <w:spacing w:val="-3"/>
          <w:sz w:val="24"/>
          <w:szCs w:val="24"/>
          <w:lang w:val="es-ES_tradnl"/>
        </w:rPr>
        <w:t xml:space="preserve">Para efectos de </w:t>
      </w:r>
      <w:r w:rsidR="002A65A7" w:rsidRPr="00065B0C">
        <w:rPr>
          <w:rFonts w:ascii="Arial Narrow" w:hAnsi="Arial Narrow"/>
          <w:b w:val="0"/>
          <w:color w:val="auto"/>
          <w:spacing w:val="-3"/>
          <w:sz w:val="24"/>
          <w:szCs w:val="24"/>
          <w:lang w:val="es-ES_tradnl"/>
        </w:rPr>
        <w:t xml:space="preserve">las presentes </w:t>
      </w:r>
      <w:r w:rsidR="00FB49A5" w:rsidRPr="00065B0C">
        <w:rPr>
          <w:rFonts w:ascii="Arial Narrow" w:hAnsi="Arial Narrow"/>
          <w:b w:val="0"/>
          <w:color w:val="auto"/>
          <w:spacing w:val="-3"/>
          <w:sz w:val="24"/>
          <w:szCs w:val="24"/>
          <w:lang w:val="es-ES_tradnl"/>
        </w:rPr>
        <w:t>Normas</w:t>
      </w:r>
      <w:r w:rsidRPr="00065B0C">
        <w:rPr>
          <w:rFonts w:ascii="Arial Narrow" w:hAnsi="Arial Narrow"/>
          <w:b w:val="0"/>
          <w:color w:val="auto"/>
          <w:spacing w:val="-3"/>
          <w:sz w:val="24"/>
          <w:szCs w:val="24"/>
          <w:lang w:val="es-ES_tradnl"/>
        </w:rPr>
        <w:t>, los términos que se indican a continuación tienen el significado siguiente:</w:t>
      </w:r>
    </w:p>
    <w:p w14:paraId="19645EB1" w14:textId="275C4805" w:rsidR="004D0C0B" w:rsidRPr="00065B0C" w:rsidRDefault="004D0C0B" w:rsidP="00FF77BA">
      <w:pPr>
        <w:pStyle w:val="Prrafodelista"/>
        <w:numPr>
          <w:ilvl w:val="0"/>
          <w:numId w:val="3"/>
        </w:numPr>
        <w:tabs>
          <w:tab w:val="left" w:pos="-1843"/>
          <w:tab w:val="left" w:pos="-1701"/>
        </w:tabs>
        <w:suppressAutoHyphens/>
        <w:ind w:left="425" w:hanging="425"/>
        <w:contextualSpacing w:val="0"/>
        <w:rPr>
          <w:rFonts w:ascii="Arial Narrow" w:hAnsi="Arial Narrow"/>
          <w:spacing w:val="-3"/>
        </w:rPr>
      </w:pPr>
      <w:r w:rsidRPr="00065B0C">
        <w:rPr>
          <w:rFonts w:ascii="Arial Narrow" w:hAnsi="Arial Narrow"/>
          <w:b/>
          <w:spacing w:val="-3"/>
        </w:rPr>
        <w:t>Banco Central:</w:t>
      </w:r>
      <w:r w:rsidRPr="00065B0C">
        <w:rPr>
          <w:rFonts w:ascii="Arial Narrow" w:hAnsi="Arial Narrow"/>
          <w:spacing w:val="-3"/>
        </w:rPr>
        <w:t xml:space="preserve"> Banco Central de Reserva de El Salvador;</w:t>
      </w:r>
    </w:p>
    <w:p w14:paraId="5DDFEED4" w14:textId="69811DE2" w:rsidR="00E51ADC" w:rsidRPr="00065B0C" w:rsidRDefault="00C53C9B" w:rsidP="00FF77BA">
      <w:pPr>
        <w:pStyle w:val="Prrafodelista"/>
        <w:numPr>
          <w:ilvl w:val="0"/>
          <w:numId w:val="3"/>
        </w:numPr>
        <w:tabs>
          <w:tab w:val="left" w:pos="-1843"/>
          <w:tab w:val="left" w:pos="-1701"/>
        </w:tabs>
        <w:suppressAutoHyphens/>
        <w:ind w:left="425" w:hanging="425"/>
        <w:contextualSpacing w:val="0"/>
        <w:rPr>
          <w:rFonts w:ascii="Arial Narrow" w:hAnsi="Arial Narrow"/>
          <w:spacing w:val="-3"/>
        </w:rPr>
      </w:pPr>
      <w:r w:rsidRPr="00065B0C">
        <w:rPr>
          <w:rFonts w:ascii="Arial Narrow" w:hAnsi="Arial Narrow"/>
          <w:b/>
          <w:spacing w:val="-3"/>
        </w:rPr>
        <w:t>Comité de Normas:</w:t>
      </w:r>
      <w:r w:rsidRPr="00065B0C">
        <w:rPr>
          <w:rFonts w:ascii="Arial Narrow" w:hAnsi="Arial Narrow"/>
          <w:spacing w:val="-3"/>
        </w:rPr>
        <w:t xml:space="preserve"> Comité de Normas del Banco Central de Reserva de El Salvador;</w:t>
      </w:r>
    </w:p>
    <w:p w14:paraId="33702675" w14:textId="02169798" w:rsidR="00C53C9B" w:rsidRPr="00065B0C" w:rsidRDefault="00C53C9B" w:rsidP="00884302">
      <w:pPr>
        <w:pStyle w:val="Prrafodelista"/>
        <w:numPr>
          <w:ilvl w:val="0"/>
          <w:numId w:val="3"/>
        </w:numPr>
        <w:tabs>
          <w:tab w:val="left" w:pos="-1843"/>
          <w:tab w:val="left" w:pos="-1701"/>
        </w:tabs>
        <w:suppressAutoHyphens/>
        <w:ind w:left="425" w:hanging="425"/>
        <w:contextualSpacing w:val="0"/>
        <w:rPr>
          <w:rFonts w:ascii="Arial Narrow" w:hAnsi="Arial Narrow"/>
          <w:spacing w:val="-3"/>
        </w:rPr>
      </w:pPr>
      <w:r w:rsidRPr="00065B0C">
        <w:rPr>
          <w:rFonts w:ascii="Arial Narrow" w:hAnsi="Arial Narrow"/>
          <w:b/>
          <w:spacing w:val="-3"/>
        </w:rPr>
        <w:t>Entidades:</w:t>
      </w:r>
      <w:r w:rsidRPr="00065B0C">
        <w:rPr>
          <w:rFonts w:ascii="Arial Narrow" w:hAnsi="Arial Narrow"/>
          <w:spacing w:val="-3"/>
        </w:rPr>
        <w:t xml:space="preserve"> Sujetos obligados al cumpl</w:t>
      </w:r>
      <w:r w:rsidR="00500567" w:rsidRPr="00065B0C">
        <w:rPr>
          <w:rFonts w:ascii="Arial Narrow" w:hAnsi="Arial Narrow"/>
          <w:spacing w:val="-3"/>
        </w:rPr>
        <w:t xml:space="preserve">imiento de las presentes </w:t>
      </w:r>
      <w:r w:rsidR="00FB49A5" w:rsidRPr="00065B0C">
        <w:rPr>
          <w:rFonts w:ascii="Arial Narrow" w:hAnsi="Arial Narrow"/>
          <w:spacing w:val="-3"/>
        </w:rPr>
        <w:t xml:space="preserve">Normas </w:t>
      </w:r>
      <w:r w:rsidRPr="00065B0C">
        <w:rPr>
          <w:rFonts w:ascii="Arial Narrow" w:hAnsi="Arial Narrow"/>
          <w:spacing w:val="-3"/>
        </w:rPr>
        <w:t>de acuerdo al artículo 2</w:t>
      </w:r>
      <w:r w:rsidR="00E654CA" w:rsidRPr="00065B0C">
        <w:rPr>
          <w:rFonts w:ascii="Arial Narrow" w:hAnsi="Arial Narrow"/>
          <w:spacing w:val="-3"/>
        </w:rPr>
        <w:t xml:space="preserve"> de las mismas</w:t>
      </w:r>
      <w:r w:rsidRPr="00065B0C">
        <w:rPr>
          <w:rFonts w:ascii="Arial Narrow" w:hAnsi="Arial Narrow"/>
          <w:spacing w:val="-3"/>
        </w:rPr>
        <w:t xml:space="preserve">; </w:t>
      </w:r>
    </w:p>
    <w:p w14:paraId="7080172A" w14:textId="77777777" w:rsidR="00C53C9B" w:rsidRPr="00065B0C" w:rsidRDefault="00C53C9B" w:rsidP="00884302">
      <w:pPr>
        <w:pStyle w:val="Prrafodelista"/>
        <w:numPr>
          <w:ilvl w:val="0"/>
          <w:numId w:val="3"/>
        </w:numPr>
        <w:tabs>
          <w:tab w:val="left" w:pos="-1843"/>
          <w:tab w:val="left" w:pos="-1701"/>
        </w:tabs>
        <w:suppressAutoHyphens/>
        <w:ind w:left="425" w:hanging="425"/>
        <w:contextualSpacing w:val="0"/>
        <w:rPr>
          <w:rFonts w:ascii="Arial Narrow" w:hAnsi="Arial Narrow"/>
          <w:spacing w:val="-3"/>
        </w:rPr>
      </w:pPr>
      <w:r w:rsidRPr="00065B0C">
        <w:rPr>
          <w:rFonts w:ascii="Arial Narrow" w:hAnsi="Arial Narrow"/>
          <w:b/>
          <w:spacing w:val="-3"/>
        </w:rPr>
        <w:t xml:space="preserve">NPB3-06: </w:t>
      </w:r>
      <w:r w:rsidRPr="00065B0C">
        <w:rPr>
          <w:rFonts w:ascii="Arial Narrow" w:hAnsi="Arial Narrow"/>
          <w:spacing w:val="-3"/>
        </w:rPr>
        <w:t>Normas para el Cálculo y Utilización de la Reserva de Liquidez sobre Depósitos y Otras Obligaciones;</w:t>
      </w:r>
    </w:p>
    <w:p w14:paraId="7D059D17" w14:textId="77777777" w:rsidR="00C53C9B" w:rsidRPr="00065B0C" w:rsidRDefault="00852D48" w:rsidP="00884302">
      <w:pPr>
        <w:pStyle w:val="Prrafodelista"/>
        <w:numPr>
          <w:ilvl w:val="0"/>
          <w:numId w:val="3"/>
        </w:numPr>
        <w:tabs>
          <w:tab w:val="left" w:pos="-1843"/>
          <w:tab w:val="left" w:pos="-1701"/>
        </w:tabs>
        <w:suppressAutoHyphens/>
        <w:ind w:left="425" w:hanging="425"/>
        <w:contextualSpacing w:val="0"/>
        <w:rPr>
          <w:rFonts w:ascii="Arial Narrow" w:hAnsi="Arial Narrow"/>
          <w:spacing w:val="-3"/>
        </w:rPr>
      </w:pPr>
      <w:r w:rsidRPr="00065B0C">
        <w:rPr>
          <w:rFonts w:ascii="Arial Narrow" w:hAnsi="Arial Narrow"/>
          <w:b/>
          <w:spacing w:val="-3"/>
        </w:rPr>
        <w:t>RL</w:t>
      </w:r>
      <w:r w:rsidR="00C53C9B" w:rsidRPr="00065B0C">
        <w:rPr>
          <w:rFonts w:ascii="Arial Narrow" w:hAnsi="Arial Narrow"/>
          <w:b/>
          <w:spacing w:val="-3"/>
        </w:rPr>
        <w:t>:</w:t>
      </w:r>
      <w:r w:rsidR="006E756F" w:rsidRPr="00065B0C">
        <w:rPr>
          <w:rFonts w:ascii="Arial Narrow" w:hAnsi="Arial Narrow"/>
          <w:spacing w:val="-3"/>
        </w:rPr>
        <w:t xml:space="preserve"> Reserva de liquidez; y</w:t>
      </w:r>
    </w:p>
    <w:p w14:paraId="5B687EDA" w14:textId="77777777" w:rsidR="00A94766" w:rsidRPr="00065B0C" w:rsidRDefault="00C53C9B" w:rsidP="00A94766">
      <w:pPr>
        <w:pStyle w:val="Prrafodelista"/>
        <w:numPr>
          <w:ilvl w:val="0"/>
          <w:numId w:val="3"/>
        </w:numPr>
        <w:tabs>
          <w:tab w:val="left" w:pos="-1843"/>
          <w:tab w:val="left" w:pos="-1701"/>
        </w:tabs>
        <w:suppressAutoHyphens/>
        <w:ind w:left="425" w:hanging="425"/>
        <w:contextualSpacing w:val="0"/>
        <w:rPr>
          <w:rFonts w:ascii="Arial Narrow" w:hAnsi="Arial Narrow"/>
          <w:spacing w:val="-3"/>
        </w:rPr>
      </w:pPr>
      <w:r w:rsidRPr="00065B0C">
        <w:rPr>
          <w:rFonts w:ascii="Arial Narrow" w:hAnsi="Arial Narrow"/>
          <w:b/>
          <w:spacing w:val="-3"/>
        </w:rPr>
        <w:t>Superintendencia:</w:t>
      </w:r>
      <w:r w:rsidRPr="00065B0C">
        <w:rPr>
          <w:rFonts w:ascii="Arial Narrow" w:hAnsi="Arial Narrow"/>
          <w:spacing w:val="-3"/>
        </w:rPr>
        <w:t xml:space="preserve"> Superintendencia del Sistema Financiero.</w:t>
      </w:r>
    </w:p>
    <w:p w14:paraId="52D76901" w14:textId="77777777" w:rsidR="001D2E3D" w:rsidRPr="00065B0C" w:rsidRDefault="001D2E3D" w:rsidP="00884302">
      <w:pPr>
        <w:pStyle w:val="Ttulo1-NormaRL"/>
        <w:ind w:left="425" w:hanging="425"/>
        <w:rPr>
          <w:b w:val="0"/>
          <w:spacing w:val="-3"/>
          <w:sz w:val="24"/>
          <w:szCs w:val="24"/>
          <w:lang w:val="es-ES"/>
        </w:rPr>
      </w:pPr>
    </w:p>
    <w:p w14:paraId="2CE43636" w14:textId="77777777" w:rsidR="00C53C9B" w:rsidRPr="00065B0C" w:rsidRDefault="00C53C9B" w:rsidP="00CB1EC8">
      <w:pPr>
        <w:jc w:val="center"/>
        <w:rPr>
          <w:rFonts w:ascii="Arial Narrow" w:hAnsi="Arial Narrow"/>
          <w:b/>
          <w:lang w:val="es-GT"/>
        </w:rPr>
      </w:pPr>
      <w:r w:rsidRPr="00065B0C">
        <w:rPr>
          <w:rFonts w:ascii="Arial Narrow" w:hAnsi="Arial Narrow"/>
          <w:b/>
          <w:lang w:val="es-GT"/>
        </w:rPr>
        <w:t>CAPÍTULO II</w:t>
      </w:r>
    </w:p>
    <w:p w14:paraId="4A009035" w14:textId="52AB414D" w:rsidR="00074BB4" w:rsidRPr="00065B0C" w:rsidRDefault="00C53C9B" w:rsidP="00CB1EC8">
      <w:pPr>
        <w:pStyle w:val="Ttulo1-NormaRL"/>
        <w:keepNext w:val="0"/>
        <w:widowControl w:val="0"/>
        <w:rPr>
          <w:sz w:val="24"/>
          <w:szCs w:val="24"/>
        </w:rPr>
      </w:pPr>
      <w:r w:rsidRPr="00065B0C">
        <w:rPr>
          <w:sz w:val="24"/>
          <w:szCs w:val="24"/>
        </w:rPr>
        <w:t xml:space="preserve"> </w:t>
      </w:r>
      <w:r w:rsidR="001D349B" w:rsidRPr="00065B0C">
        <w:rPr>
          <w:sz w:val="24"/>
          <w:szCs w:val="24"/>
        </w:rPr>
        <w:t>CÁLCULO TEMPORAL DEL REQUERIMIENTO DE RESERVA DE LIQUIDEZ</w:t>
      </w:r>
    </w:p>
    <w:p w14:paraId="12A90BE3" w14:textId="77777777" w:rsidR="00D50C60" w:rsidRPr="00065B0C" w:rsidRDefault="00D50C60" w:rsidP="00BC2F73">
      <w:pPr>
        <w:pStyle w:val="Ttulo1-NormaRL"/>
        <w:keepNext w:val="0"/>
        <w:widowControl w:val="0"/>
        <w:rPr>
          <w:sz w:val="24"/>
          <w:szCs w:val="24"/>
        </w:rPr>
      </w:pPr>
    </w:p>
    <w:p w14:paraId="7A39B3A4" w14:textId="451AE8C1" w:rsidR="00A94766" w:rsidRPr="00065B0C" w:rsidRDefault="003C4A74" w:rsidP="00D720AB">
      <w:pPr>
        <w:pStyle w:val="Descripcin"/>
        <w:spacing w:after="0"/>
        <w:rPr>
          <w:rFonts w:ascii="Arial Narrow" w:hAnsi="Arial Narrow"/>
          <w:b w:val="0"/>
          <w:bCs w:val="0"/>
          <w:color w:val="auto"/>
          <w:sz w:val="24"/>
          <w:szCs w:val="24"/>
          <w:lang w:val="es-ES_tradnl"/>
        </w:rPr>
      </w:pPr>
      <w:r w:rsidRPr="00065B0C">
        <w:rPr>
          <w:rFonts w:ascii="Arial Narrow" w:hAnsi="Arial Narrow"/>
          <w:color w:val="auto"/>
          <w:sz w:val="24"/>
          <w:szCs w:val="24"/>
          <w:lang w:val="es-ES_tradnl"/>
        </w:rPr>
        <w:t xml:space="preserve">Coeficientes de obligaciones objeto de reserva </w:t>
      </w:r>
    </w:p>
    <w:p w14:paraId="599E5500" w14:textId="41B54CA3" w:rsidR="00D46F90" w:rsidRPr="00065B0C" w:rsidRDefault="002F504E" w:rsidP="004712E1">
      <w:pPr>
        <w:pStyle w:val="Descripcin"/>
        <w:numPr>
          <w:ilvl w:val="0"/>
          <w:numId w:val="18"/>
        </w:numPr>
        <w:spacing w:after="0"/>
        <w:ind w:left="0" w:firstLine="0"/>
        <w:rPr>
          <w:rFonts w:ascii="Arial Narrow" w:hAnsi="Arial Narrow"/>
          <w:b w:val="0"/>
          <w:bCs w:val="0"/>
          <w:color w:val="auto"/>
          <w:spacing w:val="-3"/>
          <w:sz w:val="24"/>
          <w:szCs w:val="24"/>
          <w:lang w:val="es-ES_tradnl"/>
        </w:rPr>
      </w:pPr>
      <w:r w:rsidRPr="00065B0C">
        <w:rPr>
          <w:rFonts w:ascii="Arial Narrow" w:hAnsi="Arial Narrow"/>
          <w:b w:val="0"/>
          <w:bCs w:val="0"/>
          <w:color w:val="auto"/>
          <w:spacing w:val="-3"/>
          <w:sz w:val="24"/>
          <w:szCs w:val="24"/>
          <w:lang w:val="es-ES_tradnl"/>
        </w:rPr>
        <w:t xml:space="preserve">Durante la vigencia de las presentes </w:t>
      </w:r>
      <w:r w:rsidR="00FB49A5" w:rsidRPr="00065B0C">
        <w:rPr>
          <w:rFonts w:ascii="Arial Narrow" w:hAnsi="Arial Narrow"/>
          <w:b w:val="0"/>
          <w:bCs w:val="0"/>
          <w:color w:val="auto"/>
          <w:spacing w:val="-3"/>
          <w:sz w:val="24"/>
          <w:szCs w:val="24"/>
          <w:lang w:val="es-ES_tradnl"/>
        </w:rPr>
        <w:t>Normas</w:t>
      </w:r>
      <w:r w:rsidRPr="00065B0C">
        <w:rPr>
          <w:rFonts w:ascii="Arial Narrow" w:hAnsi="Arial Narrow"/>
          <w:b w:val="0"/>
          <w:bCs w:val="0"/>
          <w:color w:val="auto"/>
          <w:spacing w:val="-3"/>
          <w:sz w:val="24"/>
          <w:szCs w:val="24"/>
          <w:lang w:val="es-ES_tradnl"/>
        </w:rPr>
        <w:t>,</w:t>
      </w:r>
      <w:r w:rsidR="003C4A74" w:rsidRPr="00065B0C">
        <w:rPr>
          <w:rFonts w:ascii="Arial Narrow" w:hAnsi="Arial Narrow"/>
          <w:b w:val="0"/>
          <w:bCs w:val="0"/>
          <w:color w:val="auto"/>
          <w:spacing w:val="-3"/>
          <w:sz w:val="24"/>
          <w:szCs w:val="24"/>
          <w:lang w:val="es-ES_tradnl"/>
        </w:rPr>
        <w:t xml:space="preserve"> los coeficientes </w:t>
      </w:r>
      <w:r w:rsidR="00D46F90" w:rsidRPr="00065B0C">
        <w:rPr>
          <w:rFonts w:ascii="Arial Narrow" w:hAnsi="Arial Narrow"/>
          <w:b w:val="0"/>
          <w:bCs w:val="0"/>
          <w:color w:val="auto"/>
          <w:spacing w:val="-3"/>
          <w:sz w:val="24"/>
          <w:szCs w:val="24"/>
          <w:lang w:val="es-ES_tradnl"/>
        </w:rPr>
        <w:t>que serán aplicables para el cálculo del requerimiento de la Reserva de Liquidez, son los siguientes:</w:t>
      </w:r>
      <w:r w:rsidR="00A42D63">
        <w:rPr>
          <w:rFonts w:ascii="Arial Narrow" w:hAnsi="Arial Narrow"/>
          <w:b w:val="0"/>
          <w:bCs w:val="0"/>
          <w:color w:val="auto"/>
          <w:spacing w:val="-3"/>
          <w:sz w:val="24"/>
          <w:szCs w:val="24"/>
          <w:lang w:val="es-ES_tradnl"/>
        </w:rPr>
        <w:t xml:space="preserve"> </w:t>
      </w: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7"/>
        <w:gridCol w:w="5949"/>
        <w:gridCol w:w="1490"/>
      </w:tblGrid>
      <w:tr w:rsidR="003B5F03" w:rsidRPr="00065B0C" w14:paraId="4AD4BEF5" w14:textId="77777777" w:rsidTr="004C717F">
        <w:trPr>
          <w:cantSplit/>
          <w:trHeight w:val="767"/>
          <w:tblHeader/>
        </w:trPr>
        <w:tc>
          <w:tcPr>
            <w:tcW w:w="1417" w:type="dxa"/>
            <w:tcBorders>
              <w:top w:val="single" w:sz="4" w:space="0" w:color="auto"/>
              <w:left w:val="single" w:sz="4" w:space="0" w:color="auto"/>
              <w:bottom w:val="single" w:sz="4" w:space="0" w:color="auto"/>
              <w:right w:val="single" w:sz="4" w:space="0" w:color="auto"/>
            </w:tcBorders>
            <w:vAlign w:val="center"/>
            <w:hideMark/>
          </w:tcPr>
          <w:p w14:paraId="32B4E6A1" w14:textId="3853D463" w:rsidR="003B5F03" w:rsidRPr="00065B0C" w:rsidRDefault="002F504E" w:rsidP="004C717F">
            <w:pPr>
              <w:pStyle w:val="Textoindependiente3"/>
              <w:spacing w:after="0" w:line="240" w:lineRule="auto"/>
              <w:rPr>
                <w:rFonts w:ascii="Arial Narrow" w:hAnsi="Arial Narrow"/>
                <w:b/>
                <w:sz w:val="24"/>
                <w:szCs w:val="24"/>
              </w:rPr>
            </w:pPr>
            <w:r w:rsidRPr="00065B0C">
              <w:rPr>
                <w:rFonts w:ascii="Arial Narrow" w:hAnsi="Arial Narrow"/>
                <w:spacing w:val="-3"/>
                <w:sz w:val="24"/>
                <w:szCs w:val="24"/>
                <w:lang w:val="es-ES_tradnl"/>
              </w:rPr>
              <w:t xml:space="preserve"> </w:t>
            </w:r>
            <w:r w:rsidR="003B5F03" w:rsidRPr="00065B0C">
              <w:rPr>
                <w:rFonts w:ascii="Arial Narrow" w:hAnsi="Arial Narrow"/>
                <w:b/>
                <w:sz w:val="24"/>
                <w:szCs w:val="24"/>
              </w:rPr>
              <w:t>Código</w:t>
            </w:r>
          </w:p>
        </w:tc>
        <w:tc>
          <w:tcPr>
            <w:tcW w:w="5949" w:type="dxa"/>
            <w:tcBorders>
              <w:top w:val="single" w:sz="4" w:space="0" w:color="auto"/>
              <w:left w:val="single" w:sz="4" w:space="0" w:color="auto"/>
              <w:bottom w:val="single" w:sz="4" w:space="0" w:color="auto"/>
              <w:right w:val="single" w:sz="4" w:space="0" w:color="auto"/>
            </w:tcBorders>
            <w:vAlign w:val="center"/>
            <w:hideMark/>
          </w:tcPr>
          <w:p w14:paraId="6100766B" w14:textId="77777777" w:rsidR="003B5F03" w:rsidRPr="00065B0C" w:rsidRDefault="003B5F03" w:rsidP="004C717F">
            <w:pPr>
              <w:pStyle w:val="Textoindependiente3"/>
              <w:spacing w:after="0" w:line="240" w:lineRule="auto"/>
              <w:rPr>
                <w:rFonts w:ascii="Arial Narrow" w:hAnsi="Arial Narrow"/>
                <w:b/>
                <w:sz w:val="24"/>
                <w:szCs w:val="24"/>
              </w:rPr>
            </w:pPr>
            <w:r w:rsidRPr="00065B0C">
              <w:rPr>
                <w:rFonts w:ascii="Arial Narrow" w:hAnsi="Arial Narrow"/>
                <w:b/>
                <w:sz w:val="24"/>
                <w:szCs w:val="24"/>
              </w:rPr>
              <w:t>Nombres de las cuentas</w:t>
            </w:r>
          </w:p>
        </w:tc>
        <w:tc>
          <w:tcPr>
            <w:tcW w:w="1490" w:type="dxa"/>
            <w:tcBorders>
              <w:top w:val="single" w:sz="4" w:space="0" w:color="auto"/>
              <w:left w:val="single" w:sz="4" w:space="0" w:color="auto"/>
              <w:right w:val="single" w:sz="4" w:space="0" w:color="auto"/>
            </w:tcBorders>
          </w:tcPr>
          <w:p w14:paraId="69CBCF18" w14:textId="77777777" w:rsidR="003B5F03" w:rsidRPr="00065B0C" w:rsidRDefault="003B5F03" w:rsidP="004C717F">
            <w:pPr>
              <w:pStyle w:val="Textoindependiente3"/>
              <w:spacing w:after="0" w:line="240" w:lineRule="auto"/>
              <w:jc w:val="center"/>
              <w:rPr>
                <w:rFonts w:ascii="Arial Narrow" w:hAnsi="Arial Narrow"/>
                <w:b/>
                <w:sz w:val="24"/>
                <w:szCs w:val="24"/>
              </w:rPr>
            </w:pPr>
            <w:r w:rsidRPr="00065B0C">
              <w:rPr>
                <w:rFonts w:ascii="Arial Narrow" w:hAnsi="Arial Narrow"/>
                <w:b/>
                <w:sz w:val="24"/>
                <w:szCs w:val="24"/>
              </w:rPr>
              <w:t>% de Coeficientes</w:t>
            </w:r>
          </w:p>
        </w:tc>
      </w:tr>
      <w:tr w:rsidR="003B5F03" w:rsidRPr="00065B0C" w14:paraId="6EE9339B" w14:textId="77777777" w:rsidTr="004C717F">
        <w:tc>
          <w:tcPr>
            <w:tcW w:w="1417" w:type="dxa"/>
            <w:tcBorders>
              <w:top w:val="single" w:sz="4" w:space="0" w:color="auto"/>
              <w:left w:val="single" w:sz="4" w:space="0" w:color="auto"/>
              <w:bottom w:val="single" w:sz="4" w:space="0" w:color="auto"/>
              <w:right w:val="single" w:sz="4" w:space="0" w:color="auto"/>
            </w:tcBorders>
            <w:hideMark/>
          </w:tcPr>
          <w:p w14:paraId="5EAEA4C7" w14:textId="77777777" w:rsidR="003B5F03" w:rsidRPr="00065B0C" w:rsidRDefault="003B5F03" w:rsidP="004C717F">
            <w:pPr>
              <w:pStyle w:val="Textoindependiente3"/>
              <w:spacing w:after="0" w:line="240" w:lineRule="auto"/>
              <w:rPr>
                <w:rFonts w:ascii="Arial Narrow" w:hAnsi="Arial Narrow"/>
                <w:sz w:val="24"/>
                <w:szCs w:val="24"/>
              </w:rPr>
            </w:pPr>
            <w:r w:rsidRPr="00065B0C">
              <w:rPr>
                <w:rFonts w:ascii="Arial Narrow" w:hAnsi="Arial Narrow"/>
                <w:sz w:val="24"/>
                <w:szCs w:val="24"/>
              </w:rPr>
              <w:t>211001</w:t>
            </w:r>
          </w:p>
        </w:tc>
        <w:tc>
          <w:tcPr>
            <w:tcW w:w="5949" w:type="dxa"/>
            <w:tcBorders>
              <w:top w:val="single" w:sz="4" w:space="0" w:color="auto"/>
              <w:left w:val="single" w:sz="4" w:space="0" w:color="auto"/>
              <w:bottom w:val="single" w:sz="4" w:space="0" w:color="auto"/>
              <w:right w:val="single" w:sz="4" w:space="0" w:color="auto"/>
            </w:tcBorders>
            <w:hideMark/>
          </w:tcPr>
          <w:p w14:paraId="6CF45615" w14:textId="4F9A3516" w:rsidR="003B5F03" w:rsidRPr="00065B0C" w:rsidRDefault="003B5F03" w:rsidP="004C717F">
            <w:pPr>
              <w:pStyle w:val="Textoindependiente3"/>
              <w:spacing w:after="0" w:line="240" w:lineRule="auto"/>
              <w:rPr>
                <w:rFonts w:ascii="Arial Narrow" w:hAnsi="Arial Narrow"/>
                <w:sz w:val="24"/>
                <w:szCs w:val="24"/>
              </w:rPr>
            </w:pPr>
            <w:r w:rsidRPr="00065B0C">
              <w:rPr>
                <w:rFonts w:ascii="Arial Narrow" w:hAnsi="Arial Narrow"/>
                <w:sz w:val="24"/>
                <w:szCs w:val="24"/>
              </w:rPr>
              <w:t>Depósitos a la vista – cuentas corrientes</w:t>
            </w:r>
            <w:r w:rsidR="00EE6AFE">
              <w:rPr>
                <w:rFonts w:ascii="Arial Narrow" w:hAnsi="Arial Narrow"/>
                <w:sz w:val="24"/>
                <w:szCs w:val="24"/>
              </w:rPr>
              <w:t xml:space="preserve"> </w:t>
            </w:r>
          </w:p>
        </w:tc>
        <w:tc>
          <w:tcPr>
            <w:tcW w:w="1490" w:type="dxa"/>
            <w:tcBorders>
              <w:top w:val="single" w:sz="4" w:space="0" w:color="auto"/>
              <w:left w:val="single" w:sz="4" w:space="0" w:color="auto"/>
              <w:bottom w:val="single" w:sz="4" w:space="0" w:color="auto"/>
              <w:right w:val="single" w:sz="4" w:space="0" w:color="auto"/>
            </w:tcBorders>
          </w:tcPr>
          <w:p w14:paraId="74976421" w14:textId="77777777" w:rsidR="003B5F03" w:rsidRPr="00065B0C" w:rsidRDefault="003B5F03" w:rsidP="004C717F">
            <w:pPr>
              <w:pStyle w:val="Textoindependiente3"/>
              <w:spacing w:after="0" w:line="240" w:lineRule="auto"/>
              <w:jc w:val="center"/>
              <w:rPr>
                <w:rFonts w:ascii="Arial Narrow" w:hAnsi="Arial Narrow"/>
                <w:sz w:val="24"/>
                <w:szCs w:val="24"/>
              </w:rPr>
            </w:pPr>
            <w:r>
              <w:rPr>
                <w:rFonts w:ascii="Arial Narrow" w:hAnsi="Arial Narrow"/>
                <w:sz w:val="24"/>
                <w:szCs w:val="24"/>
                <w:lang w:val="es-ES"/>
              </w:rPr>
              <w:t>15</w:t>
            </w:r>
          </w:p>
        </w:tc>
      </w:tr>
      <w:tr w:rsidR="003B5F03" w:rsidRPr="00065B0C" w14:paraId="04666A4A" w14:textId="77777777" w:rsidTr="004C717F">
        <w:tc>
          <w:tcPr>
            <w:tcW w:w="1417" w:type="dxa"/>
            <w:tcBorders>
              <w:top w:val="single" w:sz="4" w:space="0" w:color="auto"/>
              <w:left w:val="single" w:sz="4" w:space="0" w:color="auto"/>
              <w:bottom w:val="single" w:sz="4" w:space="0" w:color="auto"/>
              <w:right w:val="single" w:sz="4" w:space="0" w:color="auto"/>
            </w:tcBorders>
            <w:hideMark/>
          </w:tcPr>
          <w:p w14:paraId="036DB7A0" w14:textId="77777777" w:rsidR="003B5F03" w:rsidRPr="00065B0C" w:rsidRDefault="003B5F03" w:rsidP="004C717F">
            <w:pPr>
              <w:pStyle w:val="Textoindependiente3"/>
              <w:spacing w:after="0" w:line="240" w:lineRule="auto"/>
              <w:rPr>
                <w:rFonts w:ascii="Arial Narrow" w:hAnsi="Arial Narrow"/>
                <w:sz w:val="24"/>
                <w:szCs w:val="24"/>
              </w:rPr>
            </w:pPr>
            <w:r w:rsidRPr="00065B0C">
              <w:rPr>
                <w:rFonts w:ascii="Arial Narrow" w:hAnsi="Arial Narrow"/>
                <w:sz w:val="24"/>
                <w:szCs w:val="24"/>
              </w:rPr>
              <w:t>211002</w:t>
            </w:r>
          </w:p>
        </w:tc>
        <w:tc>
          <w:tcPr>
            <w:tcW w:w="5949" w:type="dxa"/>
            <w:tcBorders>
              <w:top w:val="single" w:sz="4" w:space="0" w:color="auto"/>
              <w:left w:val="single" w:sz="4" w:space="0" w:color="auto"/>
              <w:bottom w:val="single" w:sz="4" w:space="0" w:color="auto"/>
              <w:right w:val="single" w:sz="4" w:space="0" w:color="auto"/>
            </w:tcBorders>
            <w:hideMark/>
          </w:tcPr>
          <w:p w14:paraId="232A2169" w14:textId="3944107C" w:rsidR="003B5F03" w:rsidRPr="00065B0C" w:rsidRDefault="003B5F03" w:rsidP="004C717F">
            <w:pPr>
              <w:pStyle w:val="Textoindependiente3"/>
              <w:spacing w:after="0" w:line="240" w:lineRule="auto"/>
              <w:rPr>
                <w:rFonts w:ascii="Arial Narrow" w:hAnsi="Arial Narrow"/>
                <w:sz w:val="24"/>
                <w:szCs w:val="24"/>
              </w:rPr>
            </w:pPr>
            <w:r w:rsidRPr="00065B0C">
              <w:rPr>
                <w:rFonts w:ascii="Arial Narrow" w:hAnsi="Arial Narrow"/>
                <w:sz w:val="24"/>
                <w:szCs w:val="24"/>
              </w:rPr>
              <w:t>Depósitos a la vista – cuentas de ahorro</w:t>
            </w:r>
            <w:r w:rsidR="00EE6AFE">
              <w:rPr>
                <w:rFonts w:ascii="Arial Narrow" w:hAnsi="Arial Narrow"/>
                <w:sz w:val="24"/>
                <w:szCs w:val="24"/>
              </w:rPr>
              <w:t xml:space="preserve"> </w:t>
            </w:r>
          </w:p>
        </w:tc>
        <w:tc>
          <w:tcPr>
            <w:tcW w:w="1490" w:type="dxa"/>
            <w:tcBorders>
              <w:top w:val="single" w:sz="4" w:space="0" w:color="auto"/>
              <w:left w:val="single" w:sz="4" w:space="0" w:color="auto"/>
              <w:bottom w:val="single" w:sz="4" w:space="0" w:color="auto"/>
              <w:right w:val="single" w:sz="4" w:space="0" w:color="auto"/>
            </w:tcBorders>
          </w:tcPr>
          <w:p w14:paraId="22507A09" w14:textId="77777777" w:rsidR="003B5F03" w:rsidRPr="00065B0C" w:rsidRDefault="003B5F03" w:rsidP="004C717F">
            <w:pPr>
              <w:pStyle w:val="Textoindependiente3"/>
              <w:spacing w:after="0" w:line="240" w:lineRule="auto"/>
              <w:jc w:val="center"/>
              <w:rPr>
                <w:rFonts w:ascii="Arial Narrow" w:hAnsi="Arial Narrow"/>
                <w:sz w:val="24"/>
                <w:szCs w:val="24"/>
              </w:rPr>
            </w:pPr>
            <w:r>
              <w:rPr>
                <w:rFonts w:ascii="Arial Narrow" w:hAnsi="Arial Narrow"/>
                <w:sz w:val="24"/>
                <w:szCs w:val="24"/>
                <w:lang w:val="es-ES"/>
              </w:rPr>
              <w:t>12</w:t>
            </w:r>
          </w:p>
        </w:tc>
      </w:tr>
      <w:tr w:rsidR="003B5F03" w:rsidRPr="00065B0C" w14:paraId="04281076" w14:textId="77777777" w:rsidTr="004C717F">
        <w:tc>
          <w:tcPr>
            <w:tcW w:w="1417" w:type="dxa"/>
            <w:tcBorders>
              <w:top w:val="single" w:sz="4" w:space="0" w:color="auto"/>
              <w:left w:val="single" w:sz="4" w:space="0" w:color="auto"/>
              <w:bottom w:val="single" w:sz="4" w:space="0" w:color="auto"/>
              <w:right w:val="single" w:sz="4" w:space="0" w:color="auto"/>
            </w:tcBorders>
          </w:tcPr>
          <w:p w14:paraId="68084324" w14:textId="77777777" w:rsidR="003B5F03" w:rsidRPr="00065B0C" w:rsidRDefault="003B5F03" w:rsidP="004C717F">
            <w:pPr>
              <w:pStyle w:val="Textoindependiente3"/>
              <w:spacing w:after="0" w:line="240" w:lineRule="auto"/>
              <w:rPr>
                <w:rFonts w:ascii="Arial Narrow" w:hAnsi="Arial Narrow"/>
                <w:sz w:val="24"/>
                <w:szCs w:val="24"/>
              </w:rPr>
            </w:pPr>
            <w:r w:rsidRPr="00065B0C">
              <w:rPr>
                <w:rFonts w:ascii="Arial Narrow" w:hAnsi="Arial Narrow"/>
                <w:sz w:val="24"/>
                <w:szCs w:val="24"/>
              </w:rPr>
              <w:t>211003</w:t>
            </w:r>
          </w:p>
        </w:tc>
        <w:tc>
          <w:tcPr>
            <w:tcW w:w="5949" w:type="dxa"/>
            <w:tcBorders>
              <w:top w:val="single" w:sz="4" w:space="0" w:color="auto"/>
              <w:left w:val="single" w:sz="4" w:space="0" w:color="auto"/>
              <w:bottom w:val="single" w:sz="4" w:space="0" w:color="auto"/>
              <w:right w:val="single" w:sz="4" w:space="0" w:color="auto"/>
            </w:tcBorders>
          </w:tcPr>
          <w:p w14:paraId="2004A701" w14:textId="03392BB5" w:rsidR="003B5F03" w:rsidRPr="00065B0C" w:rsidRDefault="003B5F03" w:rsidP="004C717F">
            <w:pPr>
              <w:pStyle w:val="Textoindependiente3"/>
              <w:spacing w:after="0" w:line="240" w:lineRule="auto"/>
              <w:jc w:val="both"/>
              <w:rPr>
                <w:rFonts w:ascii="Arial Narrow" w:hAnsi="Arial Narrow"/>
                <w:sz w:val="24"/>
                <w:szCs w:val="24"/>
              </w:rPr>
            </w:pPr>
            <w:r w:rsidRPr="00065B0C">
              <w:rPr>
                <w:rFonts w:ascii="Arial Narrow" w:hAnsi="Arial Narrow"/>
                <w:sz w:val="24"/>
                <w:szCs w:val="24"/>
              </w:rPr>
              <w:t xml:space="preserve">Depósitos a la vista – cuentas de ahorro – depósitos en cuenta de ahorro simplificada </w:t>
            </w:r>
          </w:p>
        </w:tc>
        <w:tc>
          <w:tcPr>
            <w:tcW w:w="1490" w:type="dxa"/>
            <w:tcBorders>
              <w:top w:val="single" w:sz="4" w:space="0" w:color="auto"/>
              <w:left w:val="single" w:sz="4" w:space="0" w:color="auto"/>
              <w:bottom w:val="single" w:sz="4" w:space="0" w:color="auto"/>
              <w:right w:val="single" w:sz="4" w:space="0" w:color="auto"/>
            </w:tcBorders>
          </w:tcPr>
          <w:p w14:paraId="6D878C8E" w14:textId="77777777" w:rsidR="003B5F03" w:rsidRPr="00065B0C" w:rsidRDefault="003B5F03" w:rsidP="004C717F">
            <w:pPr>
              <w:pStyle w:val="Textoindependiente3"/>
              <w:spacing w:after="0" w:line="240" w:lineRule="auto"/>
              <w:jc w:val="center"/>
              <w:rPr>
                <w:rFonts w:ascii="Arial Narrow" w:hAnsi="Arial Narrow"/>
                <w:sz w:val="24"/>
                <w:szCs w:val="24"/>
              </w:rPr>
            </w:pPr>
            <w:r>
              <w:rPr>
                <w:rFonts w:ascii="Arial Narrow" w:hAnsi="Arial Narrow"/>
                <w:sz w:val="24"/>
                <w:szCs w:val="24"/>
                <w:lang w:val="es-ES"/>
              </w:rPr>
              <w:t>12</w:t>
            </w:r>
          </w:p>
        </w:tc>
      </w:tr>
      <w:tr w:rsidR="003B5F03" w:rsidRPr="00065B0C" w14:paraId="4EF30F9D" w14:textId="77777777" w:rsidTr="004C717F">
        <w:tc>
          <w:tcPr>
            <w:tcW w:w="1417" w:type="dxa"/>
            <w:tcBorders>
              <w:top w:val="single" w:sz="4" w:space="0" w:color="auto"/>
              <w:left w:val="single" w:sz="4" w:space="0" w:color="auto"/>
              <w:bottom w:val="single" w:sz="4" w:space="0" w:color="auto"/>
              <w:right w:val="single" w:sz="4" w:space="0" w:color="auto"/>
            </w:tcBorders>
            <w:hideMark/>
          </w:tcPr>
          <w:p w14:paraId="100C2F80" w14:textId="77777777" w:rsidR="003B5F03" w:rsidRPr="00065B0C" w:rsidRDefault="003B5F03" w:rsidP="004C717F">
            <w:pPr>
              <w:pStyle w:val="Textoindependiente3"/>
              <w:spacing w:after="0" w:line="240" w:lineRule="auto"/>
              <w:rPr>
                <w:rFonts w:ascii="Arial Narrow" w:hAnsi="Arial Narrow"/>
                <w:sz w:val="24"/>
                <w:szCs w:val="24"/>
              </w:rPr>
            </w:pPr>
            <w:r w:rsidRPr="00065B0C">
              <w:rPr>
                <w:rFonts w:ascii="Arial Narrow" w:hAnsi="Arial Narrow"/>
                <w:sz w:val="24"/>
                <w:szCs w:val="24"/>
              </w:rPr>
              <w:t>2111</w:t>
            </w:r>
          </w:p>
        </w:tc>
        <w:tc>
          <w:tcPr>
            <w:tcW w:w="5949" w:type="dxa"/>
            <w:tcBorders>
              <w:top w:val="single" w:sz="4" w:space="0" w:color="auto"/>
              <w:left w:val="single" w:sz="4" w:space="0" w:color="auto"/>
              <w:bottom w:val="single" w:sz="4" w:space="0" w:color="auto"/>
              <w:right w:val="single" w:sz="4" w:space="0" w:color="auto"/>
            </w:tcBorders>
            <w:hideMark/>
          </w:tcPr>
          <w:p w14:paraId="3E86F08E" w14:textId="3527A019" w:rsidR="003B5F03" w:rsidRPr="00065B0C" w:rsidRDefault="003B5F03" w:rsidP="004C717F">
            <w:pPr>
              <w:pStyle w:val="Textoindependiente3"/>
              <w:spacing w:after="0" w:line="240" w:lineRule="auto"/>
              <w:rPr>
                <w:rFonts w:ascii="Arial Narrow" w:hAnsi="Arial Narrow"/>
                <w:sz w:val="24"/>
                <w:szCs w:val="24"/>
              </w:rPr>
            </w:pPr>
            <w:r w:rsidRPr="00065B0C">
              <w:rPr>
                <w:rFonts w:ascii="Arial Narrow" w:hAnsi="Arial Narrow"/>
                <w:sz w:val="24"/>
                <w:szCs w:val="24"/>
              </w:rPr>
              <w:t>Depósitos pactados hasta un año plazo</w:t>
            </w:r>
            <w:r w:rsidR="00EE6AFE">
              <w:rPr>
                <w:rFonts w:ascii="Arial Narrow" w:hAnsi="Arial Narrow"/>
                <w:sz w:val="24"/>
                <w:szCs w:val="24"/>
              </w:rPr>
              <w:t xml:space="preserve"> </w:t>
            </w:r>
          </w:p>
        </w:tc>
        <w:tc>
          <w:tcPr>
            <w:tcW w:w="1490" w:type="dxa"/>
            <w:tcBorders>
              <w:top w:val="single" w:sz="4" w:space="0" w:color="auto"/>
              <w:left w:val="single" w:sz="4" w:space="0" w:color="auto"/>
              <w:bottom w:val="single" w:sz="4" w:space="0" w:color="auto"/>
              <w:right w:val="single" w:sz="4" w:space="0" w:color="auto"/>
            </w:tcBorders>
          </w:tcPr>
          <w:p w14:paraId="59C7541F" w14:textId="77777777" w:rsidR="003B5F03" w:rsidRPr="00065B0C" w:rsidRDefault="003B5F03" w:rsidP="004C717F">
            <w:pPr>
              <w:pStyle w:val="Textoindependiente3"/>
              <w:spacing w:after="0" w:line="240" w:lineRule="auto"/>
              <w:jc w:val="center"/>
              <w:rPr>
                <w:rFonts w:ascii="Arial Narrow" w:hAnsi="Arial Narrow"/>
                <w:sz w:val="24"/>
                <w:szCs w:val="24"/>
              </w:rPr>
            </w:pPr>
            <w:r>
              <w:rPr>
                <w:rFonts w:ascii="Arial Narrow" w:hAnsi="Arial Narrow"/>
                <w:sz w:val="24"/>
                <w:szCs w:val="24"/>
                <w:lang w:val="es-ES"/>
              </w:rPr>
              <w:t>12</w:t>
            </w:r>
          </w:p>
        </w:tc>
      </w:tr>
      <w:tr w:rsidR="003B5F03" w:rsidRPr="00065B0C" w14:paraId="0E25CBA0" w14:textId="77777777" w:rsidTr="004C717F">
        <w:tc>
          <w:tcPr>
            <w:tcW w:w="1417" w:type="dxa"/>
            <w:tcBorders>
              <w:top w:val="single" w:sz="4" w:space="0" w:color="auto"/>
              <w:left w:val="single" w:sz="4" w:space="0" w:color="auto"/>
              <w:bottom w:val="single" w:sz="4" w:space="0" w:color="auto"/>
              <w:right w:val="single" w:sz="4" w:space="0" w:color="auto"/>
            </w:tcBorders>
            <w:hideMark/>
          </w:tcPr>
          <w:p w14:paraId="5DAAD885" w14:textId="77777777" w:rsidR="003B5F03" w:rsidRPr="00065B0C" w:rsidRDefault="003B5F03" w:rsidP="004C717F">
            <w:pPr>
              <w:pStyle w:val="Textoindependiente3"/>
              <w:spacing w:after="0" w:line="240" w:lineRule="auto"/>
              <w:rPr>
                <w:rFonts w:ascii="Arial Narrow" w:hAnsi="Arial Narrow"/>
                <w:sz w:val="24"/>
                <w:szCs w:val="24"/>
              </w:rPr>
            </w:pPr>
            <w:r w:rsidRPr="00065B0C">
              <w:rPr>
                <w:rFonts w:ascii="Arial Narrow" w:hAnsi="Arial Narrow"/>
                <w:sz w:val="24"/>
                <w:szCs w:val="24"/>
              </w:rPr>
              <w:t>211201</w:t>
            </w:r>
          </w:p>
        </w:tc>
        <w:tc>
          <w:tcPr>
            <w:tcW w:w="5949" w:type="dxa"/>
            <w:tcBorders>
              <w:top w:val="single" w:sz="4" w:space="0" w:color="auto"/>
              <w:left w:val="single" w:sz="4" w:space="0" w:color="auto"/>
              <w:bottom w:val="single" w:sz="4" w:space="0" w:color="auto"/>
              <w:right w:val="single" w:sz="4" w:space="0" w:color="auto"/>
            </w:tcBorders>
            <w:hideMark/>
          </w:tcPr>
          <w:p w14:paraId="7E414206" w14:textId="42D914DB" w:rsidR="003B5F03" w:rsidRPr="00065B0C" w:rsidRDefault="003B5F03" w:rsidP="004C717F">
            <w:pPr>
              <w:pStyle w:val="Textoindependiente3"/>
              <w:spacing w:after="0" w:line="240" w:lineRule="auto"/>
              <w:rPr>
                <w:rFonts w:ascii="Arial Narrow" w:hAnsi="Arial Narrow"/>
                <w:sz w:val="24"/>
                <w:szCs w:val="24"/>
              </w:rPr>
            </w:pPr>
            <w:r w:rsidRPr="00065B0C">
              <w:rPr>
                <w:rFonts w:ascii="Arial Narrow" w:hAnsi="Arial Narrow"/>
                <w:sz w:val="24"/>
                <w:szCs w:val="24"/>
              </w:rPr>
              <w:t>Depósitos a plazo</w:t>
            </w:r>
            <w:r w:rsidR="00EE6AFE">
              <w:rPr>
                <w:rFonts w:ascii="Arial Narrow" w:hAnsi="Arial Narrow"/>
                <w:sz w:val="24"/>
                <w:szCs w:val="24"/>
              </w:rPr>
              <w:t xml:space="preserve"> </w:t>
            </w:r>
          </w:p>
        </w:tc>
        <w:tc>
          <w:tcPr>
            <w:tcW w:w="1490" w:type="dxa"/>
            <w:tcBorders>
              <w:top w:val="single" w:sz="4" w:space="0" w:color="auto"/>
              <w:left w:val="single" w:sz="4" w:space="0" w:color="auto"/>
              <w:bottom w:val="single" w:sz="4" w:space="0" w:color="auto"/>
              <w:right w:val="single" w:sz="4" w:space="0" w:color="auto"/>
            </w:tcBorders>
          </w:tcPr>
          <w:p w14:paraId="288EECF9" w14:textId="77777777" w:rsidR="003B5F03" w:rsidRPr="00065B0C" w:rsidDel="00D53C0B" w:rsidRDefault="003B5F03" w:rsidP="004C717F">
            <w:pPr>
              <w:pStyle w:val="Textoindependiente3"/>
              <w:spacing w:after="0" w:line="240" w:lineRule="auto"/>
              <w:jc w:val="center"/>
              <w:rPr>
                <w:rFonts w:ascii="Arial Narrow" w:hAnsi="Arial Narrow"/>
                <w:sz w:val="24"/>
                <w:szCs w:val="24"/>
              </w:rPr>
            </w:pPr>
            <w:r>
              <w:rPr>
                <w:rFonts w:ascii="Arial Narrow" w:hAnsi="Arial Narrow"/>
                <w:sz w:val="24"/>
                <w:szCs w:val="24"/>
                <w:lang w:val="es-ES"/>
              </w:rPr>
              <w:t>12</w:t>
            </w:r>
          </w:p>
        </w:tc>
      </w:tr>
      <w:tr w:rsidR="003B5F03" w:rsidRPr="00065B0C" w14:paraId="44C26762" w14:textId="77777777" w:rsidTr="004C717F">
        <w:tc>
          <w:tcPr>
            <w:tcW w:w="1417" w:type="dxa"/>
            <w:tcBorders>
              <w:top w:val="single" w:sz="4" w:space="0" w:color="auto"/>
              <w:left w:val="single" w:sz="4" w:space="0" w:color="auto"/>
              <w:bottom w:val="single" w:sz="4" w:space="0" w:color="auto"/>
              <w:right w:val="single" w:sz="4" w:space="0" w:color="auto"/>
            </w:tcBorders>
            <w:hideMark/>
          </w:tcPr>
          <w:p w14:paraId="5B017152" w14:textId="77777777" w:rsidR="003B5F03" w:rsidRPr="00065B0C" w:rsidRDefault="003B5F03" w:rsidP="004C717F">
            <w:pPr>
              <w:pStyle w:val="Textoindependiente3"/>
              <w:spacing w:after="0" w:line="240" w:lineRule="auto"/>
              <w:rPr>
                <w:rFonts w:ascii="Arial Narrow" w:hAnsi="Arial Narrow"/>
                <w:sz w:val="24"/>
                <w:szCs w:val="24"/>
              </w:rPr>
            </w:pPr>
            <w:r w:rsidRPr="00065B0C">
              <w:rPr>
                <w:rFonts w:ascii="Arial Narrow" w:hAnsi="Arial Narrow"/>
                <w:sz w:val="24"/>
                <w:szCs w:val="24"/>
              </w:rPr>
              <w:t>211202</w:t>
            </w:r>
          </w:p>
        </w:tc>
        <w:tc>
          <w:tcPr>
            <w:tcW w:w="5949" w:type="dxa"/>
            <w:tcBorders>
              <w:top w:val="single" w:sz="4" w:space="0" w:color="auto"/>
              <w:left w:val="single" w:sz="4" w:space="0" w:color="auto"/>
              <w:bottom w:val="single" w:sz="4" w:space="0" w:color="auto"/>
              <w:right w:val="single" w:sz="4" w:space="0" w:color="auto"/>
            </w:tcBorders>
            <w:hideMark/>
          </w:tcPr>
          <w:p w14:paraId="61653978" w14:textId="77777777" w:rsidR="003B5F03" w:rsidRPr="00065B0C" w:rsidRDefault="003B5F03" w:rsidP="004C717F">
            <w:pPr>
              <w:pStyle w:val="Textoindependiente3"/>
              <w:spacing w:after="0" w:line="240" w:lineRule="auto"/>
              <w:rPr>
                <w:rFonts w:ascii="Arial Narrow" w:hAnsi="Arial Narrow"/>
                <w:sz w:val="24"/>
                <w:szCs w:val="24"/>
              </w:rPr>
            </w:pPr>
            <w:r w:rsidRPr="00065B0C">
              <w:rPr>
                <w:rFonts w:ascii="Arial Narrow" w:hAnsi="Arial Narrow"/>
                <w:sz w:val="24"/>
                <w:szCs w:val="24"/>
              </w:rPr>
              <w:t>Depósitos a plazo con encaje especial (CEDEVIV y CEDAGRO)</w:t>
            </w:r>
          </w:p>
        </w:tc>
        <w:tc>
          <w:tcPr>
            <w:tcW w:w="1490" w:type="dxa"/>
            <w:tcBorders>
              <w:top w:val="single" w:sz="4" w:space="0" w:color="auto"/>
              <w:left w:val="single" w:sz="4" w:space="0" w:color="auto"/>
              <w:bottom w:val="single" w:sz="4" w:space="0" w:color="auto"/>
              <w:right w:val="single" w:sz="4" w:space="0" w:color="auto"/>
            </w:tcBorders>
          </w:tcPr>
          <w:p w14:paraId="035A92E7" w14:textId="77777777" w:rsidR="003B5F03" w:rsidRPr="00065B0C" w:rsidDel="00D53C0B" w:rsidRDefault="003B5F03" w:rsidP="004C717F">
            <w:pPr>
              <w:pStyle w:val="Textoindependiente3"/>
              <w:spacing w:after="0" w:line="240" w:lineRule="auto"/>
              <w:jc w:val="center"/>
              <w:rPr>
                <w:rFonts w:ascii="Arial Narrow" w:hAnsi="Arial Narrow"/>
                <w:sz w:val="24"/>
                <w:szCs w:val="24"/>
              </w:rPr>
            </w:pPr>
            <w:r>
              <w:rPr>
                <w:rFonts w:ascii="Arial Narrow" w:hAnsi="Arial Narrow"/>
                <w:sz w:val="24"/>
                <w:szCs w:val="24"/>
                <w:lang w:val="es-ES"/>
              </w:rPr>
              <w:t>10</w:t>
            </w:r>
          </w:p>
        </w:tc>
      </w:tr>
      <w:tr w:rsidR="003B5F03" w:rsidRPr="00065B0C" w14:paraId="31700A11" w14:textId="77777777" w:rsidTr="004C717F">
        <w:tc>
          <w:tcPr>
            <w:tcW w:w="1417" w:type="dxa"/>
            <w:tcBorders>
              <w:top w:val="single" w:sz="4" w:space="0" w:color="auto"/>
              <w:left w:val="single" w:sz="4" w:space="0" w:color="auto"/>
              <w:bottom w:val="single" w:sz="4" w:space="0" w:color="auto"/>
              <w:right w:val="single" w:sz="4" w:space="0" w:color="auto"/>
            </w:tcBorders>
            <w:hideMark/>
          </w:tcPr>
          <w:p w14:paraId="7104EEAB" w14:textId="77777777" w:rsidR="003B5F03" w:rsidRPr="00065B0C" w:rsidRDefault="003B5F03" w:rsidP="004C717F">
            <w:pPr>
              <w:pStyle w:val="Textoindependiente3"/>
              <w:spacing w:after="0" w:line="240" w:lineRule="auto"/>
              <w:rPr>
                <w:rFonts w:ascii="Arial Narrow" w:hAnsi="Arial Narrow"/>
                <w:sz w:val="24"/>
                <w:szCs w:val="24"/>
              </w:rPr>
            </w:pPr>
            <w:r w:rsidRPr="00065B0C">
              <w:rPr>
                <w:rFonts w:ascii="Arial Narrow" w:hAnsi="Arial Narrow"/>
                <w:sz w:val="24"/>
                <w:szCs w:val="24"/>
              </w:rPr>
              <w:t>211202</w:t>
            </w:r>
          </w:p>
        </w:tc>
        <w:tc>
          <w:tcPr>
            <w:tcW w:w="5949" w:type="dxa"/>
            <w:tcBorders>
              <w:top w:val="single" w:sz="4" w:space="0" w:color="auto"/>
              <w:left w:val="single" w:sz="4" w:space="0" w:color="auto"/>
              <w:bottom w:val="single" w:sz="4" w:space="0" w:color="auto"/>
              <w:right w:val="single" w:sz="4" w:space="0" w:color="auto"/>
            </w:tcBorders>
            <w:hideMark/>
          </w:tcPr>
          <w:p w14:paraId="65450EAE" w14:textId="77777777" w:rsidR="003B5F03" w:rsidRPr="00065B0C" w:rsidRDefault="003B5F03" w:rsidP="004C717F">
            <w:pPr>
              <w:pStyle w:val="Textoindependiente3"/>
              <w:spacing w:after="0" w:line="240" w:lineRule="auto"/>
              <w:rPr>
                <w:rFonts w:ascii="Arial Narrow" w:hAnsi="Arial Narrow"/>
                <w:sz w:val="24"/>
                <w:szCs w:val="24"/>
              </w:rPr>
            </w:pPr>
            <w:r w:rsidRPr="00065B0C">
              <w:rPr>
                <w:rFonts w:ascii="Arial Narrow" w:hAnsi="Arial Narrow"/>
                <w:sz w:val="24"/>
                <w:szCs w:val="24"/>
              </w:rPr>
              <w:t>Depósitos a plazo con encaje especial (Para la cancelación de la deuda agraria y agropecuaria)</w:t>
            </w:r>
          </w:p>
        </w:tc>
        <w:tc>
          <w:tcPr>
            <w:tcW w:w="1490" w:type="dxa"/>
            <w:tcBorders>
              <w:top w:val="single" w:sz="4" w:space="0" w:color="auto"/>
              <w:left w:val="single" w:sz="4" w:space="0" w:color="auto"/>
              <w:bottom w:val="single" w:sz="4" w:space="0" w:color="auto"/>
              <w:right w:val="single" w:sz="4" w:space="0" w:color="auto"/>
            </w:tcBorders>
          </w:tcPr>
          <w:p w14:paraId="25510D18" w14:textId="77777777" w:rsidR="003B5F03" w:rsidRPr="00065B0C" w:rsidRDefault="003B5F03" w:rsidP="004C717F">
            <w:pPr>
              <w:pStyle w:val="Textoindependiente3"/>
              <w:spacing w:after="0" w:line="240" w:lineRule="auto"/>
              <w:jc w:val="center"/>
              <w:rPr>
                <w:rFonts w:ascii="Arial Narrow" w:hAnsi="Arial Narrow"/>
                <w:sz w:val="24"/>
                <w:szCs w:val="24"/>
              </w:rPr>
            </w:pPr>
            <w:r>
              <w:rPr>
                <w:rFonts w:ascii="Arial Narrow" w:hAnsi="Arial Narrow"/>
                <w:sz w:val="24"/>
                <w:szCs w:val="24"/>
                <w:lang w:val="es-ES"/>
              </w:rPr>
              <w:t>1</w:t>
            </w:r>
          </w:p>
        </w:tc>
      </w:tr>
      <w:tr w:rsidR="003B5F03" w:rsidRPr="00065B0C" w14:paraId="2CF65981" w14:textId="77777777" w:rsidTr="004C717F">
        <w:tc>
          <w:tcPr>
            <w:tcW w:w="1417" w:type="dxa"/>
            <w:tcBorders>
              <w:top w:val="single" w:sz="4" w:space="0" w:color="auto"/>
              <w:left w:val="single" w:sz="4" w:space="0" w:color="auto"/>
              <w:bottom w:val="single" w:sz="4" w:space="0" w:color="auto"/>
              <w:right w:val="single" w:sz="4" w:space="0" w:color="auto"/>
            </w:tcBorders>
            <w:hideMark/>
          </w:tcPr>
          <w:p w14:paraId="323EF86E" w14:textId="77777777" w:rsidR="003B5F03" w:rsidRPr="00065B0C" w:rsidRDefault="003B5F03" w:rsidP="004C717F">
            <w:pPr>
              <w:pStyle w:val="Textoindependiente3"/>
              <w:spacing w:after="0" w:line="240" w:lineRule="auto"/>
              <w:rPr>
                <w:rFonts w:ascii="Arial Narrow" w:hAnsi="Arial Narrow"/>
                <w:sz w:val="24"/>
                <w:szCs w:val="24"/>
              </w:rPr>
            </w:pPr>
            <w:r w:rsidRPr="00065B0C">
              <w:rPr>
                <w:rFonts w:ascii="Arial Narrow" w:hAnsi="Arial Narrow"/>
                <w:sz w:val="24"/>
                <w:szCs w:val="24"/>
              </w:rPr>
              <w:t>211203</w:t>
            </w:r>
          </w:p>
        </w:tc>
        <w:tc>
          <w:tcPr>
            <w:tcW w:w="5949" w:type="dxa"/>
            <w:tcBorders>
              <w:top w:val="single" w:sz="4" w:space="0" w:color="auto"/>
              <w:left w:val="single" w:sz="4" w:space="0" w:color="auto"/>
              <w:bottom w:val="single" w:sz="4" w:space="0" w:color="auto"/>
              <w:right w:val="single" w:sz="4" w:space="0" w:color="auto"/>
            </w:tcBorders>
            <w:hideMark/>
          </w:tcPr>
          <w:p w14:paraId="34CD6E07" w14:textId="6F35A31F" w:rsidR="003B5F03" w:rsidRPr="00065B0C" w:rsidRDefault="003B5F03" w:rsidP="004C717F">
            <w:pPr>
              <w:pStyle w:val="Textoindependiente3"/>
              <w:spacing w:after="0" w:line="240" w:lineRule="auto"/>
              <w:rPr>
                <w:rFonts w:ascii="Arial Narrow" w:hAnsi="Arial Narrow"/>
                <w:sz w:val="24"/>
                <w:szCs w:val="24"/>
              </w:rPr>
            </w:pPr>
            <w:r w:rsidRPr="00065B0C">
              <w:rPr>
                <w:rFonts w:ascii="Arial Narrow" w:hAnsi="Arial Narrow"/>
                <w:sz w:val="24"/>
                <w:szCs w:val="24"/>
              </w:rPr>
              <w:t>En garantía de cartas de crédito</w:t>
            </w:r>
            <w:r w:rsidR="00EE6AFE">
              <w:rPr>
                <w:rFonts w:ascii="Arial Narrow" w:hAnsi="Arial Narrow"/>
                <w:sz w:val="24"/>
                <w:szCs w:val="24"/>
              </w:rPr>
              <w:t xml:space="preserve"> </w:t>
            </w:r>
          </w:p>
        </w:tc>
        <w:tc>
          <w:tcPr>
            <w:tcW w:w="1490" w:type="dxa"/>
            <w:tcBorders>
              <w:top w:val="single" w:sz="4" w:space="0" w:color="auto"/>
              <w:left w:val="single" w:sz="4" w:space="0" w:color="auto"/>
              <w:bottom w:val="single" w:sz="4" w:space="0" w:color="auto"/>
              <w:right w:val="single" w:sz="4" w:space="0" w:color="auto"/>
            </w:tcBorders>
          </w:tcPr>
          <w:p w14:paraId="4802C2C2" w14:textId="77777777" w:rsidR="003B5F03" w:rsidRPr="00065B0C" w:rsidDel="00D53C0B" w:rsidRDefault="003B5F03" w:rsidP="004C717F">
            <w:pPr>
              <w:pStyle w:val="Textoindependiente3"/>
              <w:spacing w:after="0" w:line="240" w:lineRule="auto"/>
              <w:jc w:val="center"/>
              <w:rPr>
                <w:rFonts w:ascii="Arial Narrow" w:hAnsi="Arial Narrow"/>
                <w:sz w:val="24"/>
                <w:szCs w:val="24"/>
              </w:rPr>
            </w:pPr>
            <w:r>
              <w:rPr>
                <w:rFonts w:ascii="Arial Narrow" w:hAnsi="Arial Narrow"/>
                <w:sz w:val="24"/>
                <w:szCs w:val="24"/>
                <w:lang w:val="es-ES"/>
              </w:rPr>
              <w:t>12</w:t>
            </w:r>
          </w:p>
        </w:tc>
      </w:tr>
      <w:tr w:rsidR="003B5F03" w:rsidRPr="00065B0C" w14:paraId="15D8A8BC" w14:textId="77777777" w:rsidTr="004C717F">
        <w:tc>
          <w:tcPr>
            <w:tcW w:w="1417" w:type="dxa"/>
            <w:tcBorders>
              <w:top w:val="single" w:sz="4" w:space="0" w:color="auto"/>
              <w:left w:val="single" w:sz="4" w:space="0" w:color="auto"/>
              <w:bottom w:val="single" w:sz="4" w:space="0" w:color="auto"/>
              <w:right w:val="single" w:sz="4" w:space="0" w:color="auto"/>
            </w:tcBorders>
            <w:hideMark/>
          </w:tcPr>
          <w:p w14:paraId="01D47937" w14:textId="77777777" w:rsidR="003B5F03" w:rsidRPr="00065B0C" w:rsidRDefault="003B5F03" w:rsidP="004C717F">
            <w:pPr>
              <w:pStyle w:val="Textoindependiente3"/>
              <w:spacing w:after="0" w:line="240" w:lineRule="auto"/>
              <w:rPr>
                <w:rFonts w:ascii="Arial Narrow" w:hAnsi="Arial Narrow"/>
                <w:sz w:val="24"/>
                <w:szCs w:val="24"/>
              </w:rPr>
            </w:pPr>
            <w:r w:rsidRPr="00065B0C">
              <w:rPr>
                <w:rFonts w:ascii="Arial Narrow" w:hAnsi="Arial Narrow"/>
                <w:sz w:val="24"/>
                <w:szCs w:val="24"/>
              </w:rPr>
              <w:t>211204</w:t>
            </w:r>
          </w:p>
        </w:tc>
        <w:tc>
          <w:tcPr>
            <w:tcW w:w="5949" w:type="dxa"/>
            <w:tcBorders>
              <w:top w:val="single" w:sz="4" w:space="0" w:color="auto"/>
              <w:left w:val="single" w:sz="4" w:space="0" w:color="auto"/>
              <w:bottom w:val="single" w:sz="4" w:space="0" w:color="auto"/>
              <w:right w:val="single" w:sz="4" w:space="0" w:color="auto"/>
            </w:tcBorders>
            <w:hideMark/>
          </w:tcPr>
          <w:p w14:paraId="4F3AF42B" w14:textId="11C2494C" w:rsidR="003B5F03" w:rsidRPr="00065B0C" w:rsidRDefault="003B5F03" w:rsidP="004C717F">
            <w:pPr>
              <w:pStyle w:val="Textoindependiente3"/>
              <w:spacing w:after="0" w:line="240" w:lineRule="auto"/>
              <w:rPr>
                <w:rFonts w:ascii="Arial Narrow" w:hAnsi="Arial Narrow"/>
                <w:sz w:val="24"/>
                <w:szCs w:val="24"/>
              </w:rPr>
            </w:pPr>
            <w:r w:rsidRPr="00065B0C">
              <w:rPr>
                <w:rFonts w:ascii="Arial Narrow" w:hAnsi="Arial Narrow"/>
                <w:sz w:val="24"/>
                <w:szCs w:val="24"/>
              </w:rPr>
              <w:t>De ahorro programado</w:t>
            </w:r>
            <w:r w:rsidR="00EE6AFE">
              <w:rPr>
                <w:rFonts w:ascii="Arial Narrow" w:hAnsi="Arial Narrow"/>
                <w:sz w:val="24"/>
                <w:szCs w:val="24"/>
              </w:rPr>
              <w:t xml:space="preserve"> </w:t>
            </w:r>
          </w:p>
        </w:tc>
        <w:tc>
          <w:tcPr>
            <w:tcW w:w="1490" w:type="dxa"/>
            <w:tcBorders>
              <w:top w:val="single" w:sz="4" w:space="0" w:color="auto"/>
              <w:left w:val="single" w:sz="4" w:space="0" w:color="auto"/>
              <w:bottom w:val="single" w:sz="4" w:space="0" w:color="auto"/>
              <w:right w:val="single" w:sz="4" w:space="0" w:color="auto"/>
            </w:tcBorders>
          </w:tcPr>
          <w:p w14:paraId="23B5F083" w14:textId="77777777" w:rsidR="003B5F03" w:rsidRPr="00065B0C" w:rsidDel="00D53C0B" w:rsidRDefault="003B5F03" w:rsidP="004C717F">
            <w:pPr>
              <w:pStyle w:val="Textoindependiente3"/>
              <w:spacing w:after="0" w:line="240" w:lineRule="auto"/>
              <w:jc w:val="center"/>
              <w:rPr>
                <w:rFonts w:ascii="Arial Narrow" w:hAnsi="Arial Narrow"/>
                <w:sz w:val="24"/>
                <w:szCs w:val="24"/>
              </w:rPr>
            </w:pPr>
            <w:r>
              <w:rPr>
                <w:rFonts w:ascii="Arial Narrow" w:hAnsi="Arial Narrow"/>
                <w:sz w:val="24"/>
                <w:szCs w:val="24"/>
                <w:lang w:val="es-ES"/>
              </w:rPr>
              <w:t>12</w:t>
            </w:r>
          </w:p>
        </w:tc>
      </w:tr>
      <w:tr w:rsidR="003B5F03" w:rsidRPr="00065B0C" w14:paraId="29533C38" w14:textId="77777777" w:rsidTr="004C717F">
        <w:tc>
          <w:tcPr>
            <w:tcW w:w="1417" w:type="dxa"/>
            <w:tcBorders>
              <w:top w:val="single" w:sz="4" w:space="0" w:color="auto"/>
              <w:left w:val="single" w:sz="4" w:space="0" w:color="auto"/>
              <w:bottom w:val="single" w:sz="4" w:space="0" w:color="auto"/>
              <w:right w:val="single" w:sz="4" w:space="0" w:color="auto"/>
            </w:tcBorders>
            <w:hideMark/>
          </w:tcPr>
          <w:p w14:paraId="33CDF14A" w14:textId="77777777" w:rsidR="003B5F03" w:rsidRPr="00065B0C" w:rsidRDefault="003B5F03" w:rsidP="004C717F">
            <w:pPr>
              <w:pStyle w:val="Textoindependiente3"/>
              <w:spacing w:after="0" w:line="240" w:lineRule="auto"/>
              <w:rPr>
                <w:rFonts w:ascii="Arial Narrow" w:hAnsi="Arial Narrow"/>
                <w:sz w:val="24"/>
                <w:szCs w:val="24"/>
              </w:rPr>
            </w:pPr>
            <w:r w:rsidRPr="00065B0C">
              <w:rPr>
                <w:rFonts w:ascii="Arial Narrow" w:hAnsi="Arial Narrow"/>
                <w:sz w:val="24"/>
                <w:szCs w:val="24"/>
              </w:rPr>
              <w:t>2114</w:t>
            </w:r>
          </w:p>
        </w:tc>
        <w:tc>
          <w:tcPr>
            <w:tcW w:w="5949" w:type="dxa"/>
            <w:tcBorders>
              <w:top w:val="single" w:sz="4" w:space="0" w:color="auto"/>
              <w:left w:val="single" w:sz="4" w:space="0" w:color="auto"/>
              <w:bottom w:val="single" w:sz="4" w:space="0" w:color="auto"/>
              <w:right w:val="single" w:sz="4" w:space="0" w:color="auto"/>
            </w:tcBorders>
            <w:hideMark/>
          </w:tcPr>
          <w:p w14:paraId="7EAE782C" w14:textId="0B754BDF" w:rsidR="003B5F03" w:rsidRPr="00065B0C" w:rsidRDefault="003B5F03" w:rsidP="004C717F">
            <w:pPr>
              <w:pStyle w:val="Textoindependiente3"/>
              <w:spacing w:after="0" w:line="240" w:lineRule="auto"/>
              <w:rPr>
                <w:rFonts w:ascii="Arial Narrow" w:hAnsi="Arial Narrow"/>
                <w:sz w:val="24"/>
                <w:szCs w:val="24"/>
              </w:rPr>
            </w:pPr>
            <w:r w:rsidRPr="00065B0C">
              <w:rPr>
                <w:rFonts w:ascii="Arial Narrow" w:hAnsi="Arial Narrow"/>
                <w:sz w:val="24"/>
                <w:szCs w:val="24"/>
              </w:rPr>
              <w:t>Depósitos restringidos e inactivos</w:t>
            </w:r>
            <w:r w:rsidR="00A42D63">
              <w:rPr>
                <w:rFonts w:ascii="Arial Narrow" w:hAnsi="Arial Narrow"/>
                <w:sz w:val="24"/>
                <w:szCs w:val="24"/>
              </w:rPr>
              <w:t xml:space="preserve"> </w:t>
            </w:r>
          </w:p>
        </w:tc>
        <w:tc>
          <w:tcPr>
            <w:tcW w:w="1490" w:type="dxa"/>
            <w:tcBorders>
              <w:top w:val="single" w:sz="4" w:space="0" w:color="auto"/>
              <w:left w:val="single" w:sz="4" w:space="0" w:color="auto"/>
              <w:bottom w:val="single" w:sz="4" w:space="0" w:color="auto"/>
              <w:right w:val="single" w:sz="4" w:space="0" w:color="auto"/>
            </w:tcBorders>
          </w:tcPr>
          <w:p w14:paraId="06453D74" w14:textId="77777777" w:rsidR="003B5F03" w:rsidRPr="00065B0C" w:rsidDel="00D53C0B" w:rsidRDefault="003B5F03" w:rsidP="004C717F">
            <w:pPr>
              <w:pStyle w:val="Textoindependiente3"/>
              <w:spacing w:after="0" w:line="240" w:lineRule="auto"/>
              <w:jc w:val="center"/>
              <w:rPr>
                <w:rFonts w:ascii="Arial Narrow" w:hAnsi="Arial Narrow"/>
                <w:sz w:val="24"/>
                <w:szCs w:val="24"/>
              </w:rPr>
            </w:pPr>
            <w:r>
              <w:rPr>
                <w:rFonts w:ascii="Arial Narrow" w:hAnsi="Arial Narrow"/>
                <w:sz w:val="24"/>
                <w:szCs w:val="24"/>
                <w:lang w:val="es-ES"/>
              </w:rPr>
              <w:t>15</w:t>
            </w:r>
          </w:p>
        </w:tc>
      </w:tr>
      <w:tr w:rsidR="003B5F03" w:rsidRPr="00065B0C" w14:paraId="7A23F3C0" w14:textId="77777777" w:rsidTr="004C717F">
        <w:tc>
          <w:tcPr>
            <w:tcW w:w="1417" w:type="dxa"/>
            <w:tcBorders>
              <w:top w:val="single" w:sz="4" w:space="0" w:color="auto"/>
              <w:left w:val="single" w:sz="4" w:space="0" w:color="auto"/>
              <w:bottom w:val="single" w:sz="4" w:space="0" w:color="auto"/>
              <w:right w:val="single" w:sz="4" w:space="0" w:color="auto"/>
            </w:tcBorders>
            <w:hideMark/>
          </w:tcPr>
          <w:p w14:paraId="793A0935" w14:textId="77777777" w:rsidR="003B5F03" w:rsidRPr="00065B0C" w:rsidRDefault="003B5F03" w:rsidP="004C717F">
            <w:pPr>
              <w:pStyle w:val="Textoindependiente3"/>
              <w:spacing w:after="0" w:line="240" w:lineRule="auto"/>
              <w:rPr>
                <w:rFonts w:ascii="Arial Narrow" w:hAnsi="Arial Narrow"/>
                <w:sz w:val="24"/>
                <w:szCs w:val="24"/>
              </w:rPr>
            </w:pPr>
            <w:r w:rsidRPr="00065B0C">
              <w:rPr>
                <w:rFonts w:ascii="Arial Narrow" w:hAnsi="Arial Narrow"/>
                <w:sz w:val="24"/>
                <w:szCs w:val="24"/>
              </w:rPr>
              <w:t>211403</w:t>
            </w:r>
          </w:p>
        </w:tc>
        <w:tc>
          <w:tcPr>
            <w:tcW w:w="5949" w:type="dxa"/>
            <w:tcBorders>
              <w:top w:val="single" w:sz="4" w:space="0" w:color="auto"/>
              <w:left w:val="single" w:sz="4" w:space="0" w:color="auto"/>
              <w:bottom w:val="single" w:sz="4" w:space="0" w:color="auto"/>
              <w:right w:val="single" w:sz="4" w:space="0" w:color="auto"/>
            </w:tcBorders>
            <w:hideMark/>
          </w:tcPr>
          <w:p w14:paraId="4280206D" w14:textId="60543686" w:rsidR="003B5F03" w:rsidRPr="00065B0C" w:rsidRDefault="003B5F03" w:rsidP="004C717F">
            <w:pPr>
              <w:pStyle w:val="Textoindependiente3"/>
              <w:spacing w:after="0" w:line="240" w:lineRule="auto"/>
              <w:rPr>
                <w:rFonts w:ascii="Arial Narrow" w:hAnsi="Arial Narrow"/>
                <w:sz w:val="24"/>
                <w:szCs w:val="24"/>
              </w:rPr>
            </w:pPr>
            <w:r w:rsidRPr="00065B0C">
              <w:rPr>
                <w:rFonts w:ascii="Arial Narrow" w:hAnsi="Arial Narrow"/>
                <w:sz w:val="24"/>
                <w:szCs w:val="24"/>
              </w:rPr>
              <w:t>Depósitos embargados – cuentas corrientes</w:t>
            </w:r>
            <w:r w:rsidR="00EE6AFE">
              <w:rPr>
                <w:rFonts w:ascii="Arial Narrow" w:hAnsi="Arial Narrow"/>
                <w:sz w:val="24"/>
                <w:szCs w:val="24"/>
              </w:rPr>
              <w:t xml:space="preserve"> </w:t>
            </w:r>
          </w:p>
        </w:tc>
        <w:tc>
          <w:tcPr>
            <w:tcW w:w="1490" w:type="dxa"/>
            <w:tcBorders>
              <w:top w:val="single" w:sz="4" w:space="0" w:color="auto"/>
              <w:left w:val="single" w:sz="4" w:space="0" w:color="auto"/>
              <w:bottom w:val="single" w:sz="4" w:space="0" w:color="auto"/>
              <w:right w:val="single" w:sz="4" w:space="0" w:color="auto"/>
            </w:tcBorders>
          </w:tcPr>
          <w:p w14:paraId="4868DE46" w14:textId="77777777" w:rsidR="003B5F03" w:rsidRPr="00065B0C" w:rsidDel="00D53C0B" w:rsidRDefault="003B5F03" w:rsidP="004C717F">
            <w:pPr>
              <w:pStyle w:val="Textoindependiente3"/>
              <w:spacing w:after="0" w:line="240" w:lineRule="auto"/>
              <w:jc w:val="center"/>
              <w:rPr>
                <w:rFonts w:ascii="Arial Narrow" w:hAnsi="Arial Narrow"/>
                <w:sz w:val="24"/>
                <w:szCs w:val="24"/>
              </w:rPr>
            </w:pPr>
            <w:r>
              <w:rPr>
                <w:rFonts w:ascii="Arial Narrow" w:hAnsi="Arial Narrow"/>
                <w:sz w:val="24"/>
                <w:szCs w:val="24"/>
                <w:lang w:val="es-ES"/>
              </w:rPr>
              <w:t>15</w:t>
            </w:r>
          </w:p>
        </w:tc>
      </w:tr>
      <w:tr w:rsidR="003B5F03" w:rsidRPr="00065B0C" w14:paraId="3A38690F" w14:textId="77777777" w:rsidTr="004C717F">
        <w:tc>
          <w:tcPr>
            <w:tcW w:w="1417" w:type="dxa"/>
            <w:tcBorders>
              <w:top w:val="single" w:sz="4" w:space="0" w:color="auto"/>
              <w:left w:val="single" w:sz="4" w:space="0" w:color="auto"/>
              <w:bottom w:val="single" w:sz="4" w:space="0" w:color="auto"/>
              <w:right w:val="single" w:sz="4" w:space="0" w:color="auto"/>
            </w:tcBorders>
            <w:hideMark/>
          </w:tcPr>
          <w:p w14:paraId="504B0229" w14:textId="77777777" w:rsidR="003B5F03" w:rsidRPr="00065B0C" w:rsidRDefault="003B5F03" w:rsidP="004C717F">
            <w:pPr>
              <w:pStyle w:val="Textoindependiente3"/>
              <w:spacing w:after="0" w:line="240" w:lineRule="auto"/>
              <w:rPr>
                <w:rFonts w:ascii="Arial Narrow" w:hAnsi="Arial Narrow"/>
                <w:sz w:val="24"/>
                <w:szCs w:val="24"/>
              </w:rPr>
            </w:pPr>
            <w:r w:rsidRPr="00065B0C">
              <w:rPr>
                <w:rFonts w:ascii="Arial Narrow" w:hAnsi="Arial Narrow"/>
                <w:sz w:val="24"/>
                <w:szCs w:val="24"/>
              </w:rPr>
              <w:t>211406</w:t>
            </w:r>
          </w:p>
        </w:tc>
        <w:tc>
          <w:tcPr>
            <w:tcW w:w="5949" w:type="dxa"/>
            <w:tcBorders>
              <w:top w:val="single" w:sz="4" w:space="0" w:color="auto"/>
              <w:left w:val="single" w:sz="4" w:space="0" w:color="auto"/>
              <w:bottom w:val="single" w:sz="4" w:space="0" w:color="auto"/>
              <w:right w:val="single" w:sz="4" w:space="0" w:color="auto"/>
            </w:tcBorders>
            <w:hideMark/>
          </w:tcPr>
          <w:p w14:paraId="689ED102" w14:textId="71EBD609" w:rsidR="003B5F03" w:rsidRPr="00065B0C" w:rsidRDefault="003B5F03" w:rsidP="004C717F">
            <w:pPr>
              <w:pStyle w:val="Textoindependiente3"/>
              <w:spacing w:after="0" w:line="240" w:lineRule="auto"/>
              <w:rPr>
                <w:rFonts w:ascii="Arial Narrow" w:hAnsi="Arial Narrow"/>
                <w:sz w:val="24"/>
                <w:szCs w:val="24"/>
              </w:rPr>
            </w:pPr>
            <w:r w:rsidRPr="00065B0C">
              <w:rPr>
                <w:rFonts w:ascii="Arial Narrow" w:hAnsi="Arial Narrow"/>
                <w:sz w:val="24"/>
                <w:szCs w:val="24"/>
              </w:rPr>
              <w:t>Depósitos inactivos – cuentas corrientes</w:t>
            </w:r>
            <w:r w:rsidR="00EE6AFE">
              <w:rPr>
                <w:rFonts w:ascii="Arial Narrow" w:hAnsi="Arial Narrow"/>
                <w:sz w:val="24"/>
                <w:szCs w:val="24"/>
              </w:rPr>
              <w:t xml:space="preserve"> </w:t>
            </w:r>
          </w:p>
        </w:tc>
        <w:tc>
          <w:tcPr>
            <w:tcW w:w="1490" w:type="dxa"/>
            <w:tcBorders>
              <w:top w:val="single" w:sz="4" w:space="0" w:color="auto"/>
              <w:left w:val="single" w:sz="4" w:space="0" w:color="auto"/>
              <w:bottom w:val="single" w:sz="4" w:space="0" w:color="auto"/>
              <w:right w:val="single" w:sz="4" w:space="0" w:color="auto"/>
            </w:tcBorders>
          </w:tcPr>
          <w:p w14:paraId="2FC52C12" w14:textId="77777777" w:rsidR="003B5F03" w:rsidRPr="00065B0C" w:rsidDel="00D53C0B" w:rsidRDefault="003B5F03" w:rsidP="004C717F">
            <w:pPr>
              <w:pStyle w:val="Textoindependiente3"/>
              <w:spacing w:after="0" w:line="240" w:lineRule="auto"/>
              <w:jc w:val="center"/>
              <w:rPr>
                <w:rFonts w:ascii="Arial Narrow" w:hAnsi="Arial Narrow"/>
                <w:sz w:val="24"/>
                <w:szCs w:val="24"/>
              </w:rPr>
            </w:pPr>
            <w:r>
              <w:rPr>
                <w:rFonts w:ascii="Arial Narrow" w:hAnsi="Arial Narrow"/>
                <w:sz w:val="24"/>
                <w:szCs w:val="24"/>
                <w:lang w:val="es-ES"/>
              </w:rPr>
              <w:t>15</w:t>
            </w:r>
          </w:p>
        </w:tc>
      </w:tr>
      <w:tr w:rsidR="003B5F03" w:rsidRPr="00065B0C" w14:paraId="695B04A6" w14:textId="77777777" w:rsidTr="004C717F">
        <w:tc>
          <w:tcPr>
            <w:tcW w:w="1417" w:type="dxa"/>
            <w:tcBorders>
              <w:top w:val="single" w:sz="4" w:space="0" w:color="auto"/>
              <w:left w:val="single" w:sz="4" w:space="0" w:color="auto"/>
              <w:bottom w:val="single" w:sz="4" w:space="0" w:color="auto"/>
              <w:right w:val="single" w:sz="4" w:space="0" w:color="auto"/>
            </w:tcBorders>
            <w:hideMark/>
          </w:tcPr>
          <w:p w14:paraId="212338F8" w14:textId="77777777" w:rsidR="003B5F03" w:rsidRPr="00065B0C" w:rsidRDefault="003B5F03" w:rsidP="004C717F">
            <w:pPr>
              <w:pStyle w:val="Textoindependiente3"/>
              <w:spacing w:after="0" w:line="240" w:lineRule="auto"/>
              <w:rPr>
                <w:rFonts w:ascii="Arial Narrow" w:hAnsi="Arial Narrow"/>
                <w:sz w:val="24"/>
                <w:szCs w:val="24"/>
              </w:rPr>
            </w:pPr>
            <w:r w:rsidRPr="00065B0C">
              <w:rPr>
                <w:rFonts w:ascii="Arial Narrow" w:hAnsi="Arial Narrow"/>
                <w:sz w:val="24"/>
                <w:szCs w:val="24"/>
              </w:rPr>
              <w:t>2121080101</w:t>
            </w:r>
          </w:p>
        </w:tc>
        <w:tc>
          <w:tcPr>
            <w:tcW w:w="5949" w:type="dxa"/>
            <w:tcBorders>
              <w:top w:val="single" w:sz="4" w:space="0" w:color="auto"/>
              <w:left w:val="single" w:sz="4" w:space="0" w:color="auto"/>
              <w:bottom w:val="single" w:sz="4" w:space="0" w:color="auto"/>
              <w:right w:val="single" w:sz="4" w:space="0" w:color="auto"/>
            </w:tcBorders>
            <w:hideMark/>
          </w:tcPr>
          <w:p w14:paraId="5F4D57BC" w14:textId="77777777" w:rsidR="003B5F03" w:rsidRPr="00065B0C" w:rsidRDefault="003B5F03" w:rsidP="004C717F">
            <w:pPr>
              <w:pStyle w:val="Textoindependiente3"/>
              <w:spacing w:after="0" w:line="240" w:lineRule="auto"/>
              <w:rPr>
                <w:rFonts w:ascii="Arial Narrow" w:hAnsi="Arial Narrow"/>
                <w:sz w:val="24"/>
                <w:szCs w:val="24"/>
              </w:rPr>
            </w:pPr>
            <w:r w:rsidRPr="00065B0C">
              <w:rPr>
                <w:rFonts w:ascii="Arial Narrow" w:hAnsi="Arial Narrow"/>
                <w:sz w:val="24"/>
                <w:szCs w:val="24"/>
              </w:rPr>
              <w:t>Adeudado a bancos extranjeros por cartas de crédito</w:t>
            </w:r>
          </w:p>
        </w:tc>
        <w:tc>
          <w:tcPr>
            <w:tcW w:w="1490" w:type="dxa"/>
            <w:tcBorders>
              <w:top w:val="single" w:sz="4" w:space="0" w:color="auto"/>
              <w:left w:val="single" w:sz="4" w:space="0" w:color="auto"/>
              <w:bottom w:val="single" w:sz="4" w:space="0" w:color="auto"/>
              <w:right w:val="single" w:sz="4" w:space="0" w:color="auto"/>
            </w:tcBorders>
          </w:tcPr>
          <w:p w14:paraId="352BB8BD" w14:textId="77777777" w:rsidR="003B5F03" w:rsidRPr="00065B0C" w:rsidRDefault="003B5F03" w:rsidP="004C717F">
            <w:pPr>
              <w:pStyle w:val="Textoindependiente3"/>
              <w:spacing w:after="0" w:line="240" w:lineRule="auto"/>
              <w:jc w:val="center"/>
              <w:rPr>
                <w:rFonts w:ascii="Arial Narrow" w:hAnsi="Arial Narrow"/>
                <w:sz w:val="24"/>
                <w:szCs w:val="24"/>
              </w:rPr>
            </w:pPr>
            <w:r>
              <w:rPr>
                <w:rFonts w:ascii="Arial Narrow" w:hAnsi="Arial Narrow"/>
                <w:sz w:val="24"/>
                <w:szCs w:val="24"/>
                <w:lang w:val="es-ES"/>
              </w:rPr>
              <w:t>3</w:t>
            </w:r>
          </w:p>
        </w:tc>
      </w:tr>
      <w:tr w:rsidR="003B5F03" w:rsidRPr="00065B0C" w14:paraId="1FB42A17" w14:textId="77777777" w:rsidTr="004C717F">
        <w:tc>
          <w:tcPr>
            <w:tcW w:w="1417" w:type="dxa"/>
            <w:tcBorders>
              <w:top w:val="single" w:sz="4" w:space="0" w:color="auto"/>
              <w:left w:val="single" w:sz="4" w:space="0" w:color="auto"/>
              <w:bottom w:val="single" w:sz="4" w:space="0" w:color="auto"/>
              <w:right w:val="single" w:sz="4" w:space="0" w:color="auto"/>
            </w:tcBorders>
            <w:hideMark/>
          </w:tcPr>
          <w:p w14:paraId="63CE33E9" w14:textId="77777777" w:rsidR="003B5F03" w:rsidRPr="00065B0C" w:rsidRDefault="003B5F03" w:rsidP="004C717F">
            <w:pPr>
              <w:pStyle w:val="Textoindependiente3"/>
              <w:spacing w:after="0" w:line="240" w:lineRule="auto"/>
              <w:rPr>
                <w:rFonts w:ascii="Arial Narrow" w:hAnsi="Arial Narrow"/>
                <w:sz w:val="24"/>
                <w:szCs w:val="24"/>
              </w:rPr>
            </w:pPr>
            <w:r w:rsidRPr="00065B0C">
              <w:rPr>
                <w:rFonts w:ascii="Arial Narrow" w:hAnsi="Arial Narrow"/>
                <w:sz w:val="24"/>
                <w:szCs w:val="24"/>
              </w:rPr>
              <w:t>2121080102</w:t>
            </w:r>
          </w:p>
        </w:tc>
        <w:tc>
          <w:tcPr>
            <w:tcW w:w="5949" w:type="dxa"/>
            <w:tcBorders>
              <w:top w:val="single" w:sz="4" w:space="0" w:color="auto"/>
              <w:left w:val="single" w:sz="4" w:space="0" w:color="auto"/>
              <w:bottom w:val="single" w:sz="4" w:space="0" w:color="auto"/>
              <w:right w:val="single" w:sz="4" w:space="0" w:color="auto"/>
            </w:tcBorders>
            <w:hideMark/>
          </w:tcPr>
          <w:p w14:paraId="78AA6927" w14:textId="77777777" w:rsidR="003B5F03" w:rsidRPr="00065B0C" w:rsidRDefault="003B5F03" w:rsidP="004C717F">
            <w:pPr>
              <w:pStyle w:val="Textoindependiente3"/>
              <w:spacing w:after="0" w:line="240" w:lineRule="auto"/>
              <w:rPr>
                <w:rFonts w:ascii="Arial Narrow" w:hAnsi="Arial Narrow"/>
                <w:sz w:val="24"/>
                <w:szCs w:val="24"/>
              </w:rPr>
            </w:pPr>
            <w:r w:rsidRPr="00065B0C">
              <w:rPr>
                <w:rFonts w:ascii="Arial Narrow" w:hAnsi="Arial Narrow"/>
                <w:sz w:val="24"/>
                <w:szCs w:val="24"/>
              </w:rPr>
              <w:t>Adeudado a bancos extranjeros por cartas de crédito ME</w:t>
            </w:r>
          </w:p>
        </w:tc>
        <w:tc>
          <w:tcPr>
            <w:tcW w:w="1490" w:type="dxa"/>
            <w:tcBorders>
              <w:top w:val="single" w:sz="4" w:space="0" w:color="auto"/>
              <w:left w:val="single" w:sz="4" w:space="0" w:color="auto"/>
              <w:bottom w:val="single" w:sz="4" w:space="0" w:color="auto"/>
              <w:right w:val="single" w:sz="4" w:space="0" w:color="auto"/>
            </w:tcBorders>
          </w:tcPr>
          <w:p w14:paraId="3C90F282" w14:textId="77777777" w:rsidR="003B5F03" w:rsidRPr="00065B0C" w:rsidRDefault="003B5F03" w:rsidP="004C717F">
            <w:pPr>
              <w:pStyle w:val="Textoindependiente3"/>
              <w:spacing w:after="0" w:line="240" w:lineRule="auto"/>
              <w:jc w:val="center"/>
              <w:rPr>
                <w:rFonts w:ascii="Arial Narrow" w:hAnsi="Arial Narrow"/>
                <w:sz w:val="24"/>
                <w:szCs w:val="24"/>
              </w:rPr>
            </w:pPr>
            <w:r>
              <w:rPr>
                <w:rFonts w:ascii="Arial Narrow" w:hAnsi="Arial Narrow"/>
                <w:sz w:val="24"/>
                <w:szCs w:val="24"/>
                <w:lang w:val="es-ES"/>
              </w:rPr>
              <w:t>3</w:t>
            </w:r>
          </w:p>
        </w:tc>
      </w:tr>
      <w:tr w:rsidR="003B5F03" w:rsidRPr="00065B0C" w14:paraId="4A901342" w14:textId="77777777" w:rsidTr="004C717F">
        <w:tc>
          <w:tcPr>
            <w:tcW w:w="1417" w:type="dxa"/>
            <w:tcBorders>
              <w:top w:val="single" w:sz="4" w:space="0" w:color="auto"/>
              <w:left w:val="single" w:sz="4" w:space="0" w:color="auto"/>
              <w:bottom w:val="single" w:sz="4" w:space="0" w:color="auto"/>
              <w:right w:val="single" w:sz="4" w:space="0" w:color="auto"/>
            </w:tcBorders>
            <w:hideMark/>
          </w:tcPr>
          <w:p w14:paraId="5DBF650F" w14:textId="77777777" w:rsidR="003B5F03" w:rsidRPr="00065B0C" w:rsidRDefault="003B5F03" w:rsidP="004C717F">
            <w:pPr>
              <w:pStyle w:val="Textoindependiente3"/>
              <w:spacing w:after="0" w:line="240" w:lineRule="auto"/>
              <w:rPr>
                <w:rFonts w:ascii="Arial Narrow" w:hAnsi="Arial Narrow"/>
                <w:sz w:val="24"/>
                <w:szCs w:val="24"/>
              </w:rPr>
            </w:pPr>
            <w:r w:rsidRPr="00065B0C">
              <w:rPr>
                <w:rFonts w:ascii="Arial Narrow" w:hAnsi="Arial Narrow"/>
                <w:sz w:val="24"/>
                <w:szCs w:val="24"/>
              </w:rPr>
              <w:t>2121080201</w:t>
            </w:r>
          </w:p>
        </w:tc>
        <w:tc>
          <w:tcPr>
            <w:tcW w:w="5949" w:type="dxa"/>
            <w:tcBorders>
              <w:top w:val="single" w:sz="4" w:space="0" w:color="auto"/>
              <w:left w:val="single" w:sz="4" w:space="0" w:color="auto"/>
              <w:bottom w:val="single" w:sz="4" w:space="0" w:color="auto"/>
              <w:right w:val="single" w:sz="4" w:space="0" w:color="auto"/>
            </w:tcBorders>
            <w:hideMark/>
          </w:tcPr>
          <w:p w14:paraId="1294CCD7" w14:textId="77777777" w:rsidR="003B5F03" w:rsidRPr="00065B0C" w:rsidRDefault="003B5F03" w:rsidP="004C717F">
            <w:pPr>
              <w:pStyle w:val="Textoindependiente3"/>
              <w:spacing w:after="0" w:line="240" w:lineRule="auto"/>
              <w:rPr>
                <w:rFonts w:ascii="Arial Narrow" w:hAnsi="Arial Narrow"/>
                <w:sz w:val="24"/>
                <w:szCs w:val="24"/>
              </w:rPr>
            </w:pPr>
            <w:r w:rsidRPr="00065B0C">
              <w:rPr>
                <w:rFonts w:ascii="Arial Narrow" w:hAnsi="Arial Narrow"/>
                <w:sz w:val="24"/>
                <w:szCs w:val="24"/>
              </w:rPr>
              <w:t xml:space="preserve">Adeudado a bancos extranjeros por líneas de crédito </w:t>
            </w:r>
          </w:p>
        </w:tc>
        <w:tc>
          <w:tcPr>
            <w:tcW w:w="1490" w:type="dxa"/>
            <w:tcBorders>
              <w:top w:val="single" w:sz="4" w:space="0" w:color="auto"/>
              <w:left w:val="single" w:sz="4" w:space="0" w:color="auto"/>
              <w:bottom w:val="single" w:sz="4" w:space="0" w:color="auto"/>
              <w:right w:val="single" w:sz="4" w:space="0" w:color="auto"/>
            </w:tcBorders>
          </w:tcPr>
          <w:p w14:paraId="71830628" w14:textId="77777777" w:rsidR="003B5F03" w:rsidRPr="00065B0C" w:rsidRDefault="003B5F03" w:rsidP="004C717F">
            <w:pPr>
              <w:pStyle w:val="Textoindependiente3"/>
              <w:spacing w:after="0" w:line="240" w:lineRule="auto"/>
              <w:jc w:val="center"/>
              <w:rPr>
                <w:rFonts w:ascii="Arial Narrow" w:hAnsi="Arial Narrow"/>
                <w:sz w:val="24"/>
                <w:szCs w:val="24"/>
              </w:rPr>
            </w:pPr>
            <w:r>
              <w:rPr>
                <w:rFonts w:ascii="Arial Narrow" w:hAnsi="Arial Narrow"/>
                <w:sz w:val="24"/>
                <w:szCs w:val="24"/>
                <w:lang w:val="es-ES"/>
              </w:rPr>
              <w:t>3</w:t>
            </w:r>
          </w:p>
        </w:tc>
      </w:tr>
      <w:tr w:rsidR="003B5F03" w:rsidRPr="00065B0C" w14:paraId="4D36BEED" w14:textId="77777777" w:rsidTr="004C717F">
        <w:tc>
          <w:tcPr>
            <w:tcW w:w="1417" w:type="dxa"/>
            <w:tcBorders>
              <w:top w:val="single" w:sz="4" w:space="0" w:color="auto"/>
              <w:left w:val="single" w:sz="4" w:space="0" w:color="auto"/>
              <w:bottom w:val="single" w:sz="4" w:space="0" w:color="auto"/>
              <w:right w:val="single" w:sz="4" w:space="0" w:color="auto"/>
            </w:tcBorders>
            <w:hideMark/>
          </w:tcPr>
          <w:p w14:paraId="143FA604" w14:textId="77777777" w:rsidR="003B5F03" w:rsidRPr="00065B0C" w:rsidRDefault="003B5F03" w:rsidP="004C717F">
            <w:pPr>
              <w:pStyle w:val="Textoindependiente3"/>
              <w:spacing w:after="0" w:line="240" w:lineRule="auto"/>
              <w:rPr>
                <w:rFonts w:ascii="Arial Narrow" w:hAnsi="Arial Narrow"/>
                <w:sz w:val="24"/>
                <w:szCs w:val="24"/>
              </w:rPr>
            </w:pPr>
            <w:r w:rsidRPr="00065B0C">
              <w:rPr>
                <w:rFonts w:ascii="Arial Narrow" w:hAnsi="Arial Narrow"/>
                <w:sz w:val="24"/>
                <w:szCs w:val="24"/>
              </w:rPr>
              <w:t>2121080202</w:t>
            </w:r>
          </w:p>
        </w:tc>
        <w:tc>
          <w:tcPr>
            <w:tcW w:w="5949" w:type="dxa"/>
            <w:tcBorders>
              <w:top w:val="single" w:sz="4" w:space="0" w:color="auto"/>
              <w:left w:val="single" w:sz="4" w:space="0" w:color="auto"/>
              <w:bottom w:val="single" w:sz="4" w:space="0" w:color="auto"/>
              <w:right w:val="single" w:sz="4" w:space="0" w:color="auto"/>
            </w:tcBorders>
            <w:hideMark/>
          </w:tcPr>
          <w:p w14:paraId="68D0B587" w14:textId="77777777" w:rsidR="003B5F03" w:rsidRPr="00065B0C" w:rsidRDefault="003B5F03" w:rsidP="004C717F">
            <w:pPr>
              <w:pStyle w:val="Textoindependiente3"/>
              <w:spacing w:after="0" w:line="240" w:lineRule="auto"/>
              <w:rPr>
                <w:rFonts w:ascii="Arial Narrow" w:hAnsi="Arial Narrow"/>
                <w:sz w:val="24"/>
                <w:szCs w:val="24"/>
              </w:rPr>
            </w:pPr>
            <w:r w:rsidRPr="00065B0C">
              <w:rPr>
                <w:rFonts w:ascii="Arial Narrow" w:hAnsi="Arial Narrow"/>
                <w:sz w:val="24"/>
                <w:szCs w:val="24"/>
              </w:rPr>
              <w:t>Adeudado a bancos extranjeros por líneas de crédito ME</w:t>
            </w:r>
          </w:p>
        </w:tc>
        <w:tc>
          <w:tcPr>
            <w:tcW w:w="1490" w:type="dxa"/>
            <w:tcBorders>
              <w:top w:val="single" w:sz="4" w:space="0" w:color="auto"/>
              <w:left w:val="single" w:sz="4" w:space="0" w:color="auto"/>
              <w:bottom w:val="single" w:sz="4" w:space="0" w:color="auto"/>
              <w:right w:val="single" w:sz="4" w:space="0" w:color="auto"/>
            </w:tcBorders>
          </w:tcPr>
          <w:p w14:paraId="29D0E039" w14:textId="77777777" w:rsidR="003B5F03" w:rsidRPr="00065B0C" w:rsidRDefault="003B5F03" w:rsidP="004C717F">
            <w:pPr>
              <w:pStyle w:val="Textoindependiente3"/>
              <w:spacing w:after="0" w:line="240" w:lineRule="auto"/>
              <w:jc w:val="center"/>
              <w:rPr>
                <w:rFonts w:ascii="Arial Narrow" w:hAnsi="Arial Narrow"/>
                <w:sz w:val="24"/>
                <w:szCs w:val="24"/>
              </w:rPr>
            </w:pPr>
            <w:r>
              <w:rPr>
                <w:rFonts w:ascii="Arial Narrow" w:hAnsi="Arial Narrow"/>
                <w:sz w:val="24"/>
                <w:szCs w:val="24"/>
                <w:lang w:val="es-ES"/>
              </w:rPr>
              <w:t>3</w:t>
            </w:r>
          </w:p>
        </w:tc>
      </w:tr>
      <w:tr w:rsidR="003B5F03" w:rsidRPr="00065B0C" w14:paraId="39800065" w14:textId="77777777" w:rsidTr="004C717F">
        <w:tc>
          <w:tcPr>
            <w:tcW w:w="1417" w:type="dxa"/>
            <w:tcBorders>
              <w:top w:val="single" w:sz="4" w:space="0" w:color="auto"/>
              <w:left w:val="single" w:sz="4" w:space="0" w:color="auto"/>
              <w:bottom w:val="single" w:sz="4" w:space="0" w:color="auto"/>
              <w:right w:val="single" w:sz="4" w:space="0" w:color="auto"/>
            </w:tcBorders>
            <w:hideMark/>
          </w:tcPr>
          <w:p w14:paraId="48476A3B" w14:textId="77777777" w:rsidR="003B5F03" w:rsidRPr="00065B0C" w:rsidRDefault="003B5F03" w:rsidP="004C717F">
            <w:pPr>
              <w:pStyle w:val="Textoindependiente3"/>
              <w:spacing w:after="0" w:line="240" w:lineRule="auto"/>
              <w:rPr>
                <w:rFonts w:ascii="Arial Narrow" w:hAnsi="Arial Narrow"/>
                <w:sz w:val="24"/>
                <w:szCs w:val="24"/>
              </w:rPr>
            </w:pPr>
            <w:r w:rsidRPr="00065B0C">
              <w:rPr>
                <w:rFonts w:ascii="Arial Narrow" w:hAnsi="Arial Narrow"/>
                <w:sz w:val="24"/>
                <w:szCs w:val="24"/>
              </w:rPr>
              <w:t>2121080301</w:t>
            </w:r>
          </w:p>
        </w:tc>
        <w:tc>
          <w:tcPr>
            <w:tcW w:w="5949" w:type="dxa"/>
            <w:tcBorders>
              <w:top w:val="single" w:sz="4" w:space="0" w:color="auto"/>
              <w:left w:val="single" w:sz="4" w:space="0" w:color="auto"/>
              <w:bottom w:val="single" w:sz="4" w:space="0" w:color="auto"/>
              <w:right w:val="single" w:sz="4" w:space="0" w:color="auto"/>
            </w:tcBorders>
            <w:hideMark/>
          </w:tcPr>
          <w:p w14:paraId="76C334FE" w14:textId="77777777" w:rsidR="003B5F03" w:rsidRPr="00065B0C" w:rsidRDefault="003B5F03" w:rsidP="004C717F">
            <w:pPr>
              <w:pStyle w:val="Textoindependiente3"/>
              <w:spacing w:after="0" w:line="240" w:lineRule="auto"/>
              <w:rPr>
                <w:rFonts w:ascii="Arial Narrow" w:hAnsi="Arial Narrow"/>
                <w:sz w:val="24"/>
                <w:szCs w:val="24"/>
              </w:rPr>
            </w:pPr>
            <w:r w:rsidRPr="00065B0C">
              <w:rPr>
                <w:rFonts w:ascii="Arial Narrow" w:hAnsi="Arial Narrow"/>
                <w:sz w:val="24"/>
                <w:szCs w:val="24"/>
              </w:rPr>
              <w:t xml:space="preserve">Adeudado a bancos extranjeros – otros </w:t>
            </w:r>
          </w:p>
        </w:tc>
        <w:tc>
          <w:tcPr>
            <w:tcW w:w="1490" w:type="dxa"/>
            <w:tcBorders>
              <w:top w:val="single" w:sz="4" w:space="0" w:color="auto"/>
              <w:left w:val="single" w:sz="4" w:space="0" w:color="auto"/>
              <w:bottom w:val="single" w:sz="4" w:space="0" w:color="auto"/>
              <w:right w:val="single" w:sz="4" w:space="0" w:color="auto"/>
            </w:tcBorders>
          </w:tcPr>
          <w:p w14:paraId="39D4F321" w14:textId="77777777" w:rsidR="003B5F03" w:rsidRPr="00065B0C" w:rsidRDefault="003B5F03" w:rsidP="004C717F">
            <w:pPr>
              <w:pStyle w:val="Textoindependiente3"/>
              <w:spacing w:after="0" w:line="240" w:lineRule="auto"/>
              <w:jc w:val="center"/>
              <w:rPr>
                <w:rFonts w:ascii="Arial Narrow" w:hAnsi="Arial Narrow"/>
                <w:sz w:val="24"/>
                <w:szCs w:val="24"/>
              </w:rPr>
            </w:pPr>
            <w:r>
              <w:rPr>
                <w:rFonts w:ascii="Arial Narrow" w:hAnsi="Arial Narrow"/>
                <w:sz w:val="24"/>
                <w:szCs w:val="24"/>
                <w:lang w:val="es-ES"/>
              </w:rPr>
              <w:t>3</w:t>
            </w:r>
          </w:p>
        </w:tc>
      </w:tr>
      <w:tr w:rsidR="003B5F03" w:rsidRPr="00065B0C" w14:paraId="5F6AE4DF" w14:textId="77777777" w:rsidTr="004C717F">
        <w:tc>
          <w:tcPr>
            <w:tcW w:w="1417" w:type="dxa"/>
            <w:tcBorders>
              <w:top w:val="single" w:sz="4" w:space="0" w:color="auto"/>
              <w:left w:val="single" w:sz="4" w:space="0" w:color="auto"/>
              <w:bottom w:val="single" w:sz="4" w:space="0" w:color="auto"/>
              <w:right w:val="single" w:sz="4" w:space="0" w:color="auto"/>
            </w:tcBorders>
            <w:hideMark/>
          </w:tcPr>
          <w:p w14:paraId="7E9C0080" w14:textId="77777777" w:rsidR="003B5F03" w:rsidRPr="00065B0C" w:rsidRDefault="003B5F03" w:rsidP="004C717F">
            <w:pPr>
              <w:pStyle w:val="Textoindependiente3"/>
              <w:spacing w:after="0" w:line="240" w:lineRule="auto"/>
              <w:rPr>
                <w:rFonts w:ascii="Arial Narrow" w:hAnsi="Arial Narrow"/>
                <w:sz w:val="24"/>
                <w:szCs w:val="24"/>
              </w:rPr>
            </w:pPr>
            <w:r w:rsidRPr="00065B0C">
              <w:rPr>
                <w:rFonts w:ascii="Arial Narrow" w:hAnsi="Arial Narrow"/>
                <w:sz w:val="24"/>
                <w:szCs w:val="24"/>
              </w:rPr>
              <w:t>2121080302</w:t>
            </w:r>
          </w:p>
        </w:tc>
        <w:tc>
          <w:tcPr>
            <w:tcW w:w="5949" w:type="dxa"/>
            <w:tcBorders>
              <w:top w:val="single" w:sz="4" w:space="0" w:color="auto"/>
              <w:left w:val="single" w:sz="4" w:space="0" w:color="auto"/>
              <w:bottom w:val="single" w:sz="4" w:space="0" w:color="auto"/>
              <w:right w:val="single" w:sz="4" w:space="0" w:color="auto"/>
            </w:tcBorders>
            <w:hideMark/>
          </w:tcPr>
          <w:p w14:paraId="41CC1839" w14:textId="77777777" w:rsidR="003B5F03" w:rsidRPr="00065B0C" w:rsidRDefault="003B5F03" w:rsidP="004C717F">
            <w:pPr>
              <w:pStyle w:val="Textoindependiente3"/>
              <w:spacing w:after="0" w:line="240" w:lineRule="auto"/>
              <w:rPr>
                <w:rFonts w:ascii="Arial Narrow" w:hAnsi="Arial Narrow"/>
                <w:sz w:val="24"/>
                <w:szCs w:val="24"/>
              </w:rPr>
            </w:pPr>
            <w:r w:rsidRPr="00065B0C">
              <w:rPr>
                <w:rFonts w:ascii="Arial Narrow" w:hAnsi="Arial Narrow"/>
                <w:sz w:val="24"/>
                <w:szCs w:val="24"/>
              </w:rPr>
              <w:t>Adeudado a bancos extranjeros – otros – ME</w:t>
            </w:r>
          </w:p>
        </w:tc>
        <w:tc>
          <w:tcPr>
            <w:tcW w:w="1490" w:type="dxa"/>
            <w:tcBorders>
              <w:top w:val="single" w:sz="4" w:space="0" w:color="auto"/>
              <w:left w:val="single" w:sz="4" w:space="0" w:color="auto"/>
              <w:bottom w:val="single" w:sz="4" w:space="0" w:color="auto"/>
              <w:right w:val="single" w:sz="4" w:space="0" w:color="auto"/>
            </w:tcBorders>
          </w:tcPr>
          <w:p w14:paraId="4DCA27EF" w14:textId="77777777" w:rsidR="003B5F03" w:rsidRPr="00065B0C" w:rsidRDefault="003B5F03" w:rsidP="004C717F">
            <w:pPr>
              <w:pStyle w:val="Textoindependiente3"/>
              <w:spacing w:after="0" w:line="240" w:lineRule="auto"/>
              <w:jc w:val="center"/>
              <w:rPr>
                <w:rFonts w:ascii="Arial Narrow" w:hAnsi="Arial Narrow"/>
                <w:sz w:val="24"/>
                <w:szCs w:val="24"/>
              </w:rPr>
            </w:pPr>
            <w:r>
              <w:rPr>
                <w:rFonts w:ascii="Arial Narrow" w:hAnsi="Arial Narrow"/>
                <w:sz w:val="24"/>
                <w:szCs w:val="24"/>
                <w:lang w:val="es-ES"/>
              </w:rPr>
              <w:t>3</w:t>
            </w:r>
          </w:p>
        </w:tc>
      </w:tr>
      <w:tr w:rsidR="003B5F03" w:rsidRPr="00065B0C" w14:paraId="3E4EEC65" w14:textId="77777777" w:rsidTr="004C717F">
        <w:tc>
          <w:tcPr>
            <w:tcW w:w="1417" w:type="dxa"/>
            <w:tcBorders>
              <w:top w:val="single" w:sz="4" w:space="0" w:color="auto"/>
              <w:left w:val="single" w:sz="4" w:space="0" w:color="auto"/>
              <w:bottom w:val="single" w:sz="4" w:space="0" w:color="auto"/>
              <w:right w:val="single" w:sz="4" w:space="0" w:color="auto"/>
            </w:tcBorders>
            <w:hideMark/>
          </w:tcPr>
          <w:p w14:paraId="22DB322E" w14:textId="77777777" w:rsidR="003B5F03" w:rsidRPr="00065B0C" w:rsidRDefault="003B5F03" w:rsidP="004C717F">
            <w:pPr>
              <w:pStyle w:val="Textoindependiente3"/>
              <w:spacing w:after="0" w:line="240" w:lineRule="auto"/>
              <w:rPr>
                <w:rFonts w:ascii="Arial Narrow" w:hAnsi="Arial Narrow"/>
                <w:sz w:val="24"/>
                <w:szCs w:val="24"/>
              </w:rPr>
            </w:pPr>
            <w:r w:rsidRPr="00065B0C">
              <w:rPr>
                <w:rFonts w:ascii="Arial Narrow" w:hAnsi="Arial Narrow"/>
                <w:sz w:val="24"/>
                <w:szCs w:val="24"/>
              </w:rPr>
              <w:t>2121080501</w:t>
            </w:r>
          </w:p>
        </w:tc>
        <w:tc>
          <w:tcPr>
            <w:tcW w:w="5949" w:type="dxa"/>
            <w:tcBorders>
              <w:top w:val="single" w:sz="4" w:space="0" w:color="auto"/>
              <w:left w:val="single" w:sz="4" w:space="0" w:color="auto"/>
              <w:bottom w:val="single" w:sz="4" w:space="0" w:color="auto"/>
              <w:right w:val="single" w:sz="4" w:space="0" w:color="auto"/>
            </w:tcBorders>
            <w:hideMark/>
          </w:tcPr>
          <w:p w14:paraId="4E20C928" w14:textId="77777777" w:rsidR="003B5F03" w:rsidRPr="00065B0C" w:rsidRDefault="003B5F03" w:rsidP="004C717F">
            <w:pPr>
              <w:pStyle w:val="Textoindependiente3"/>
              <w:spacing w:after="0" w:line="240" w:lineRule="auto"/>
              <w:rPr>
                <w:rFonts w:ascii="Arial Narrow" w:hAnsi="Arial Narrow"/>
                <w:sz w:val="24"/>
                <w:szCs w:val="24"/>
              </w:rPr>
            </w:pPr>
            <w:r w:rsidRPr="00065B0C">
              <w:rPr>
                <w:rFonts w:ascii="Arial Narrow" w:hAnsi="Arial Narrow"/>
                <w:sz w:val="24"/>
                <w:szCs w:val="24"/>
              </w:rPr>
              <w:t xml:space="preserve">Adeudado a cooperativas extranjeras * </w:t>
            </w:r>
          </w:p>
        </w:tc>
        <w:tc>
          <w:tcPr>
            <w:tcW w:w="1490" w:type="dxa"/>
            <w:tcBorders>
              <w:top w:val="single" w:sz="4" w:space="0" w:color="auto"/>
              <w:left w:val="single" w:sz="4" w:space="0" w:color="auto"/>
              <w:bottom w:val="single" w:sz="4" w:space="0" w:color="auto"/>
              <w:right w:val="single" w:sz="4" w:space="0" w:color="auto"/>
            </w:tcBorders>
          </w:tcPr>
          <w:p w14:paraId="5AD1D115" w14:textId="77777777" w:rsidR="003B5F03" w:rsidRPr="00065B0C" w:rsidRDefault="003B5F03" w:rsidP="004C717F">
            <w:pPr>
              <w:pStyle w:val="Textoindependiente3"/>
              <w:spacing w:after="0" w:line="240" w:lineRule="auto"/>
              <w:jc w:val="center"/>
              <w:rPr>
                <w:rFonts w:ascii="Arial Narrow" w:hAnsi="Arial Narrow"/>
                <w:sz w:val="24"/>
                <w:szCs w:val="24"/>
              </w:rPr>
            </w:pPr>
            <w:r>
              <w:rPr>
                <w:rFonts w:ascii="Arial Narrow" w:hAnsi="Arial Narrow"/>
                <w:sz w:val="24"/>
                <w:szCs w:val="24"/>
                <w:lang w:val="es-ES"/>
              </w:rPr>
              <w:t>3</w:t>
            </w:r>
          </w:p>
        </w:tc>
      </w:tr>
      <w:tr w:rsidR="003B5F03" w:rsidRPr="00065B0C" w14:paraId="4446CD4C" w14:textId="77777777" w:rsidTr="004C717F">
        <w:tc>
          <w:tcPr>
            <w:tcW w:w="1417" w:type="dxa"/>
            <w:tcBorders>
              <w:top w:val="single" w:sz="4" w:space="0" w:color="auto"/>
              <w:left w:val="single" w:sz="4" w:space="0" w:color="auto"/>
              <w:bottom w:val="single" w:sz="4" w:space="0" w:color="auto"/>
              <w:right w:val="single" w:sz="4" w:space="0" w:color="auto"/>
            </w:tcBorders>
            <w:hideMark/>
          </w:tcPr>
          <w:p w14:paraId="74CFA964" w14:textId="77777777" w:rsidR="003B5F03" w:rsidRPr="00065B0C" w:rsidRDefault="003B5F03" w:rsidP="004C717F">
            <w:pPr>
              <w:pStyle w:val="Textoindependiente3"/>
              <w:spacing w:after="0" w:line="240" w:lineRule="auto"/>
              <w:rPr>
                <w:rFonts w:ascii="Arial Narrow" w:hAnsi="Arial Narrow"/>
                <w:sz w:val="24"/>
                <w:szCs w:val="24"/>
              </w:rPr>
            </w:pPr>
            <w:r w:rsidRPr="00065B0C">
              <w:rPr>
                <w:rFonts w:ascii="Arial Narrow" w:hAnsi="Arial Narrow"/>
                <w:sz w:val="24"/>
                <w:szCs w:val="24"/>
              </w:rPr>
              <w:t>2121080502</w:t>
            </w:r>
          </w:p>
        </w:tc>
        <w:tc>
          <w:tcPr>
            <w:tcW w:w="5949" w:type="dxa"/>
            <w:tcBorders>
              <w:top w:val="single" w:sz="4" w:space="0" w:color="auto"/>
              <w:left w:val="single" w:sz="4" w:space="0" w:color="auto"/>
              <w:bottom w:val="single" w:sz="4" w:space="0" w:color="auto"/>
              <w:right w:val="single" w:sz="4" w:space="0" w:color="auto"/>
            </w:tcBorders>
            <w:hideMark/>
          </w:tcPr>
          <w:p w14:paraId="5DA26533" w14:textId="77777777" w:rsidR="003B5F03" w:rsidRPr="00065B0C" w:rsidRDefault="003B5F03" w:rsidP="004C717F">
            <w:pPr>
              <w:pStyle w:val="Textoindependiente3"/>
              <w:spacing w:after="0" w:line="240" w:lineRule="auto"/>
              <w:rPr>
                <w:rFonts w:ascii="Arial Narrow" w:hAnsi="Arial Narrow"/>
                <w:sz w:val="24"/>
                <w:szCs w:val="24"/>
              </w:rPr>
            </w:pPr>
            <w:r w:rsidRPr="00065B0C">
              <w:rPr>
                <w:rFonts w:ascii="Arial Narrow" w:hAnsi="Arial Narrow"/>
                <w:sz w:val="24"/>
                <w:szCs w:val="24"/>
              </w:rPr>
              <w:t xml:space="preserve">Adeudado a cooperativas extranjeras * </w:t>
            </w:r>
          </w:p>
        </w:tc>
        <w:tc>
          <w:tcPr>
            <w:tcW w:w="1490" w:type="dxa"/>
            <w:tcBorders>
              <w:top w:val="single" w:sz="4" w:space="0" w:color="auto"/>
              <w:left w:val="single" w:sz="4" w:space="0" w:color="auto"/>
              <w:bottom w:val="single" w:sz="4" w:space="0" w:color="auto"/>
              <w:right w:val="single" w:sz="4" w:space="0" w:color="auto"/>
            </w:tcBorders>
          </w:tcPr>
          <w:p w14:paraId="3A1149BE" w14:textId="77777777" w:rsidR="003B5F03" w:rsidRPr="00065B0C" w:rsidRDefault="003B5F03" w:rsidP="004C717F">
            <w:pPr>
              <w:pStyle w:val="Textoindependiente3"/>
              <w:spacing w:after="0" w:line="240" w:lineRule="auto"/>
              <w:jc w:val="center"/>
              <w:rPr>
                <w:rFonts w:ascii="Arial Narrow" w:hAnsi="Arial Narrow"/>
                <w:sz w:val="24"/>
                <w:szCs w:val="24"/>
              </w:rPr>
            </w:pPr>
            <w:r>
              <w:rPr>
                <w:rFonts w:ascii="Arial Narrow" w:hAnsi="Arial Narrow"/>
                <w:sz w:val="24"/>
                <w:szCs w:val="24"/>
                <w:lang w:val="es-ES"/>
              </w:rPr>
              <w:t>3</w:t>
            </w:r>
          </w:p>
        </w:tc>
      </w:tr>
      <w:tr w:rsidR="003B5F03" w:rsidRPr="00065B0C" w14:paraId="5A8DD618" w14:textId="77777777" w:rsidTr="004C717F">
        <w:tc>
          <w:tcPr>
            <w:tcW w:w="1417" w:type="dxa"/>
            <w:tcBorders>
              <w:top w:val="single" w:sz="4" w:space="0" w:color="auto"/>
              <w:left w:val="single" w:sz="4" w:space="0" w:color="auto"/>
              <w:bottom w:val="single" w:sz="4" w:space="0" w:color="auto"/>
              <w:right w:val="single" w:sz="4" w:space="0" w:color="auto"/>
            </w:tcBorders>
            <w:hideMark/>
          </w:tcPr>
          <w:p w14:paraId="6B3EBD31" w14:textId="77777777" w:rsidR="003B5F03" w:rsidRPr="00065B0C" w:rsidRDefault="003B5F03" w:rsidP="004C717F">
            <w:pPr>
              <w:pStyle w:val="Textoindependiente3"/>
              <w:spacing w:after="0" w:line="240" w:lineRule="auto"/>
              <w:rPr>
                <w:rFonts w:ascii="Arial Narrow" w:hAnsi="Arial Narrow"/>
                <w:sz w:val="24"/>
                <w:szCs w:val="24"/>
              </w:rPr>
            </w:pPr>
            <w:r w:rsidRPr="00065B0C">
              <w:rPr>
                <w:rFonts w:ascii="Arial Narrow" w:hAnsi="Arial Narrow"/>
                <w:sz w:val="24"/>
                <w:szCs w:val="24"/>
              </w:rPr>
              <w:t>2121089901</w:t>
            </w:r>
          </w:p>
        </w:tc>
        <w:tc>
          <w:tcPr>
            <w:tcW w:w="5949" w:type="dxa"/>
            <w:tcBorders>
              <w:top w:val="single" w:sz="4" w:space="0" w:color="auto"/>
              <w:left w:val="single" w:sz="4" w:space="0" w:color="auto"/>
              <w:bottom w:val="single" w:sz="4" w:space="0" w:color="auto"/>
              <w:right w:val="single" w:sz="4" w:space="0" w:color="auto"/>
            </w:tcBorders>
            <w:hideMark/>
          </w:tcPr>
          <w:p w14:paraId="60ECDFCF" w14:textId="77777777" w:rsidR="003B5F03" w:rsidRPr="00065B0C" w:rsidRDefault="003B5F03" w:rsidP="004C717F">
            <w:pPr>
              <w:pStyle w:val="Textoindependiente3"/>
              <w:spacing w:after="0" w:line="240" w:lineRule="auto"/>
              <w:rPr>
                <w:rFonts w:ascii="Arial Narrow" w:hAnsi="Arial Narrow"/>
                <w:sz w:val="24"/>
                <w:szCs w:val="24"/>
              </w:rPr>
            </w:pPr>
            <w:r w:rsidRPr="00065B0C">
              <w:rPr>
                <w:rFonts w:ascii="Arial Narrow" w:hAnsi="Arial Narrow"/>
                <w:sz w:val="24"/>
                <w:szCs w:val="24"/>
              </w:rPr>
              <w:t xml:space="preserve">Intereses y otros por pagar </w:t>
            </w:r>
          </w:p>
        </w:tc>
        <w:tc>
          <w:tcPr>
            <w:tcW w:w="1490" w:type="dxa"/>
            <w:tcBorders>
              <w:top w:val="single" w:sz="4" w:space="0" w:color="auto"/>
              <w:left w:val="single" w:sz="4" w:space="0" w:color="auto"/>
              <w:bottom w:val="single" w:sz="4" w:space="0" w:color="auto"/>
              <w:right w:val="single" w:sz="4" w:space="0" w:color="auto"/>
            </w:tcBorders>
          </w:tcPr>
          <w:p w14:paraId="7A52EE53" w14:textId="77777777" w:rsidR="003B5F03" w:rsidRPr="00065B0C" w:rsidRDefault="003B5F03" w:rsidP="004C717F">
            <w:pPr>
              <w:pStyle w:val="Textoindependiente3"/>
              <w:spacing w:after="0" w:line="240" w:lineRule="auto"/>
              <w:jc w:val="center"/>
              <w:rPr>
                <w:rFonts w:ascii="Arial Narrow" w:hAnsi="Arial Narrow"/>
                <w:sz w:val="24"/>
                <w:szCs w:val="24"/>
              </w:rPr>
            </w:pPr>
            <w:r>
              <w:rPr>
                <w:rFonts w:ascii="Arial Narrow" w:hAnsi="Arial Narrow"/>
                <w:sz w:val="24"/>
                <w:szCs w:val="24"/>
                <w:lang w:val="es-ES"/>
              </w:rPr>
              <w:t>3</w:t>
            </w:r>
          </w:p>
        </w:tc>
      </w:tr>
      <w:tr w:rsidR="003B5F03" w:rsidRPr="00065B0C" w14:paraId="0EFE0D54" w14:textId="77777777" w:rsidTr="004C717F">
        <w:tc>
          <w:tcPr>
            <w:tcW w:w="1417" w:type="dxa"/>
            <w:tcBorders>
              <w:top w:val="single" w:sz="4" w:space="0" w:color="auto"/>
              <w:left w:val="single" w:sz="4" w:space="0" w:color="auto"/>
              <w:bottom w:val="single" w:sz="4" w:space="0" w:color="auto"/>
              <w:right w:val="single" w:sz="4" w:space="0" w:color="auto"/>
            </w:tcBorders>
            <w:hideMark/>
          </w:tcPr>
          <w:p w14:paraId="0E5B3EF3" w14:textId="77777777" w:rsidR="003B5F03" w:rsidRPr="00065B0C" w:rsidRDefault="003B5F03" w:rsidP="004C717F">
            <w:pPr>
              <w:pStyle w:val="Textoindependiente3"/>
              <w:spacing w:after="0" w:line="240" w:lineRule="auto"/>
              <w:rPr>
                <w:rFonts w:ascii="Arial Narrow" w:hAnsi="Arial Narrow"/>
                <w:sz w:val="24"/>
                <w:szCs w:val="24"/>
              </w:rPr>
            </w:pPr>
            <w:r w:rsidRPr="00065B0C">
              <w:rPr>
                <w:rFonts w:ascii="Arial Narrow" w:hAnsi="Arial Narrow"/>
                <w:sz w:val="24"/>
                <w:szCs w:val="24"/>
              </w:rPr>
              <w:t>2121089902</w:t>
            </w:r>
          </w:p>
        </w:tc>
        <w:tc>
          <w:tcPr>
            <w:tcW w:w="5949" w:type="dxa"/>
            <w:tcBorders>
              <w:top w:val="single" w:sz="4" w:space="0" w:color="auto"/>
              <w:left w:val="single" w:sz="4" w:space="0" w:color="auto"/>
              <w:bottom w:val="single" w:sz="4" w:space="0" w:color="auto"/>
              <w:right w:val="single" w:sz="4" w:space="0" w:color="auto"/>
            </w:tcBorders>
            <w:hideMark/>
          </w:tcPr>
          <w:p w14:paraId="5D8A96CA" w14:textId="77777777" w:rsidR="003B5F03" w:rsidRPr="00065B0C" w:rsidRDefault="003B5F03" w:rsidP="004C717F">
            <w:pPr>
              <w:pStyle w:val="Textoindependiente3"/>
              <w:spacing w:after="0" w:line="240" w:lineRule="auto"/>
              <w:rPr>
                <w:rFonts w:ascii="Arial Narrow" w:hAnsi="Arial Narrow"/>
                <w:sz w:val="24"/>
                <w:szCs w:val="24"/>
              </w:rPr>
            </w:pPr>
            <w:r w:rsidRPr="00065B0C">
              <w:rPr>
                <w:rFonts w:ascii="Arial Narrow" w:hAnsi="Arial Narrow"/>
                <w:sz w:val="24"/>
                <w:szCs w:val="24"/>
              </w:rPr>
              <w:t>Intereses y otros por pagar – ME</w:t>
            </w:r>
          </w:p>
        </w:tc>
        <w:tc>
          <w:tcPr>
            <w:tcW w:w="1490" w:type="dxa"/>
            <w:tcBorders>
              <w:top w:val="single" w:sz="4" w:space="0" w:color="auto"/>
              <w:left w:val="single" w:sz="4" w:space="0" w:color="auto"/>
              <w:bottom w:val="single" w:sz="4" w:space="0" w:color="auto"/>
              <w:right w:val="single" w:sz="4" w:space="0" w:color="auto"/>
            </w:tcBorders>
          </w:tcPr>
          <w:p w14:paraId="28C7AB29" w14:textId="77777777" w:rsidR="003B5F03" w:rsidRPr="00065B0C" w:rsidRDefault="003B5F03" w:rsidP="004C717F">
            <w:pPr>
              <w:pStyle w:val="Textoindependiente3"/>
              <w:spacing w:after="0" w:line="240" w:lineRule="auto"/>
              <w:jc w:val="center"/>
              <w:rPr>
                <w:rFonts w:ascii="Arial Narrow" w:hAnsi="Arial Narrow"/>
                <w:sz w:val="24"/>
                <w:szCs w:val="24"/>
              </w:rPr>
            </w:pPr>
            <w:r>
              <w:rPr>
                <w:rFonts w:ascii="Arial Narrow" w:hAnsi="Arial Narrow"/>
                <w:sz w:val="24"/>
                <w:szCs w:val="24"/>
                <w:lang w:val="es-ES"/>
              </w:rPr>
              <w:t>3</w:t>
            </w:r>
          </w:p>
        </w:tc>
      </w:tr>
      <w:tr w:rsidR="003B5F03" w:rsidRPr="00065B0C" w14:paraId="25A8FB60" w14:textId="77777777" w:rsidTr="004C717F">
        <w:tc>
          <w:tcPr>
            <w:tcW w:w="1417" w:type="dxa"/>
            <w:tcBorders>
              <w:top w:val="single" w:sz="4" w:space="0" w:color="auto"/>
              <w:left w:val="single" w:sz="4" w:space="0" w:color="auto"/>
              <w:bottom w:val="single" w:sz="4" w:space="0" w:color="auto"/>
              <w:right w:val="single" w:sz="4" w:space="0" w:color="auto"/>
            </w:tcBorders>
            <w:hideMark/>
          </w:tcPr>
          <w:p w14:paraId="4352034B" w14:textId="77777777" w:rsidR="003B5F03" w:rsidRPr="00065B0C" w:rsidRDefault="003B5F03" w:rsidP="004C717F">
            <w:pPr>
              <w:pStyle w:val="Textoindependiente3"/>
              <w:spacing w:after="0" w:line="240" w:lineRule="auto"/>
              <w:rPr>
                <w:rFonts w:ascii="Arial Narrow" w:hAnsi="Arial Narrow"/>
                <w:sz w:val="24"/>
                <w:szCs w:val="24"/>
              </w:rPr>
            </w:pPr>
            <w:r w:rsidRPr="00065B0C">
              <w:rPr>
                <w:rFonts w:ascii="Arial Narrow" w:hAnsi="Arial Narrow"/>
                <w:sz w:val="24"/>
                <w:szCs w:val="24"/>
              </w:rPr>
              <w:t>2122080101</w:t>
            </w:r>
          </w:p>
        </w:tc>
        <w:tc>
          <w:tcPr>
            <w:tcW w:w="5949" w:type="dxa"/>
            <w:tcBorders>
              <w:top w:val="single" w:sz="4" w:space="0" w:color="auto"/>
              <w:left w:val="single" w:sz="4" w:space="0" w:color="auto"/>
              <w:bottom w:val="single" w:sz="4" w:space="0" w:color="auto"/>
              <w:right w:val="single" w:sz="4" w:space="0" w:color="auto"/>
            </w:tcBorders>
            <w:hideMark/>
          </w:tcPr>
          <w:p w14:paraId="3C551B6E" w14:textId="77777777" w:rsidR="003B5F03" w:rsidRPr="00065B0C" w:rsidRDefault="003B5F03" w:rsidP="004C717F">
            <w:pPr>
              <w:pStyle w:val="Textoindependiente3"/>
              <w:spacing w:after="0" w:line="240" w:lineRule="auto"/>
              <w:rPr>
                <w:rFonts w:ascii="Arial Narrow" w:hAnsi="Arial Narrow"/>
                <w:sz w:val="24"/>
                <w:szCs w:val="24"/>
              </w:rPr>
            </w:pPr>
            <w:r w:rsidRPr="00065B0C">
              <w:rPr>
                <w:rFonts w:ascii="Arial Narrow" w:hAnsi="Arial Narrow"/>
                <w:sz w:val="24"/>
                <w:szCs w:val="24"/>
              </w:rPr>
              <w:t xml:space="preserve">Adeudado a bancos extranjeros por cartas de crédito </w:t>
            </w:r>
          </w:p>
        </w:tc>
        <w:tc>
          <w:tcPr>
            <w:tcW w:w="1490" w:type="dxa"/>
            <w:tcBorders>
              <w:top w:val="single" w:sz="4" w:space="0" w:color="auto"/>
              <w:left w:val="single" w:sz="4" w:space="0" w:color="auto"/>
              <w:bottom w:val="single" w:sz="4" w:space="0" w:color="auto"/>
              <w:right w:val="single" w:sz="4" w:space="0" w:color="auto"/>
            </w:tcBorders>
          </w:tcPr>
          <w:p w14:paraId="280A13DE" w14:textId="77777777" w:rsidR="003B5F03" w:rsidRPr="00065B0C" w:rsidRDefault="003B5F03" w:rsidP="004C717F">
            <w:pPr>
              <w:pStyle w:val="Textoindependiente3"/>
              <w:spacing w:after="0" w:line="240" w:lineRule="auto"/>
              <w:jc w:val="center"/>
              <w:rPr>
                <w:rFonts w:ascii="Arial Narrow" w:hAnsi="Arial Narrow"/>
                <w:sz w:val="24"/>
                <w:szCs w:val="24"/>
              </w:rPr>
            </w:pPr>
            <w:r>
              <w:rPr>
                <w:rFonts w:ascii="Arial Narrow" w:hAnsi="Arial Narrow"/>
                <w:sz w:val="24"/>
                <w:szCs w:val="24"/>
                <w:lang w:val="es-ES"/>
              </w:rPr>
              <w:t>3</w:t>
            </w:r>
          </w:p>
        </w:tc>
      </w:tr>
      <w:tr w:rsidR="003B5F03" w:rsidRPr="00065B0C" w14:paraId="07D581F0" w14:textId="77777777" w:rsidTr="004C717F">
        <w:tc>
          <w:tcPr>
            <w:tcW w:w="1417" w:type="dxa"/>
            <w:tcBorders>
              <w:top w:val="single" w:sz="4" w:space="0" w:color="auto"/>
              <w:left w:val="single" w:sz="4" w:space="0" w:color="auto"/>
              <w:bottom w:val="single" w:sz="4" w:space="0" w:color="auto"/>
              <w:right w:val="single" w:sz="4" w:space="0" w:color="auto"/>
            </w:tcBorders>
            <w:hideMark/>
          </w:tcPr>
          <w:p w14:paraId="5EC04F8A" w14:textId="77777777" w:rsidR="003B5F03" w:rsidRPr="00065B0C" w:rsidRDefault="003B5F03" w:rsidP="004C717F">
            <w:pPr>
              <w:pStyle w:val="Textoindependiente3"/>
              <w:spacing w:after="0" w:line="240" w:lineRule="auto"/>
              <w:rPr>
                <w:rFonts w:ascii="Arial Narrow" w:hAnsi="Arial Narrow"/>
                <w:sz w:val="24"/>
                <w:szCs w:val="24"/>
              </w:rPr>
            </w:pPr>
            <w:r w:rsidRPr="00065B0C">
              <w:rPr>
                <w:rFonts w:ascii="Arial Narrow" w:hAnsi="Arial Narrow"/>
                <w:sz w:val="24"/>
                <w:szCs w:val="24"/>
              </w:rPr>
              <w:t>2122080102</w:t>
            </w:r>
          </w:p>
        </w:tc>
        <w:tc>
          <w:tcPr>
            <w:tcW w:w="5949" w:type="dxa"/>
            <w:tcBorders>
              <w:top w:val="single" w:sz="4" w:space="0" w:color="auto"/>
              <w:left w:val="single" w:sz="4" w:space="0" w:color="auto"/>
              <w:bottom w:val="single" w:sz="4" w:space="0" w:color="auto"/>
              <w:right w:val="single" w:sz="4" w:space="0" w:color="auto"/>
            </w:tcBorders>
            <w:hideMark/>
          </w:tcPr>
          <w:p w14:paraId="12B84DC8" w14:textId="77777777" w:rsidR="003B5F03" w:rsidRPr="00065B0C" w:rsidRDefault="003B5F03" w:rsidP="004C717F">
            <w:pPr>
              <w:pStyle w:val="Textoindependiente3"/>
              <w:spacing w:after="0" w:line="240" w:lineRule="auto"/>
              <w:rPr>
                <w:rFonts w:ascii="Arial Narrow" w:hAnsi="Arial Narrow"/>
                <w:sz w:val="24"/>
                <w:szCs w:val="24"/>
              </w:rPr>
            </w:pPr>
            <w:r w:rsidRPr="00065B0C">
              <w:rPr>
                <w:rFonts w:ascii="Arial Narrow" w:hAnsi="Arial Narrow"/>
                <w:sz w:val="24"/>
                <w:szCs w:val="24"/>
              </w:rPr>
              <w:t>Adeudado a bancos extranjeros por cartas de crédito ME</w:t>
            </w:r>
          </w:p>
        </w:tc>
        <w:tc>
          <w:tcPr>
            <w:tcW w:w="1490" w:type="dxa"/>
            <w:tcBorders>
              <w:top w:val="single" w:sz="4" w:space="0" w:color="auto"/>
              <w:left w:val="single" w:sz="4" w:space="0" w:color="auto"/>
              <w:bottom w:val="single" w:sz="4" w:space="0" w:color="auto"/>
              <w:right w:val="single" w:sz="4" w:space="0" w:color="auto"/>
            </w:tcBorders>
          </w:tcPr>
          <w:p w14:paraId="438CB3AB" w14:textId="77777777" w:rsidR="003B5F03" w:rsidRPr="00065B0C" w:rsidRDefault="003B5F03" w:rsidP="004C717F">
            <w:pPr>
              <w:pStyle w:val="Textoindependiente3"/>
              <w:spacing w:after="0" w:line="240" w:lineRule="auto"/>
              <w:jc w:val="center"/>
              <w:rPr>
                <w:rFonts w:ascii="Arial Narrow" w:hAnsi="Arial Narrow"/>
                <w:sz w:val="24"/>
                <w:szCs w:val="24"/>
              </w:rPr>
            </w:pPr>
            <w:r>
              <w:rPr>
                <w:rFonts w:ascii="Arial Narrow" w:hAnsi="Arial Narrow"/>
                <w:sz w:val="24"/>
                <w:szCs w:val="24"/>
                <w:lang w:val="es-ES"/>
              </w:rPr>
              <w:t>3</w:t>
            </w:r>
          </w:p>
        </w:tc>
      </w:tr>
      <w:tr w:rsidR="003B5F03" w:rsidRPr="00065B0C" w14:paraId="6C708154" w14:textId="77777777" w:rsidTr="004C717F">
        <w:tc>
          <w:tcPr>
            <w:tcW w:w="1417" w:type="dxa"/>
            <w:tcBorders>
              <w:top w:val="single" w:sz="4" w:space="0" w:color="auto"/>
              <w:left w:val="single" w:sz="4" w:space="0" w:color="auto"/>
              <w:bottom w:val="single" w:sz="4" w:space="0" w:color="auto"/>
              <w:right w:val="single" w:sz="4" w:space="0" w:color="auto"/>
            </w:tcBorders>
            <w:hideMark/>
          </w:tcPr>
          <w:p w14:paraId="24E68D5C" w14:textId="77777777" w:rsidR="003B5F03" w:rsidRPr="00065B0C" w:rsidRDefault="003B5F03" w:rsidP="004C717F">
            <w:pPr>
              <w:pStyle w:val="Textoindependiente3"/>
              <w:spacing w:after="0" w:line="240" w:lineRule="auto"/>
              <w:rPr>
                <w:rFonts w:ascii="Arial Narrow" w:hAnsi="Arial Narrow"/>
                <w:sz w:val="24"/>
                <w:szCs w:val="24"/>
              </w:rPr>
            </w:pPr>
            <w:r w:rsidRPr="00065B0C">
              <w:rPr>
                <w:rFonts w:ascii="Arial Narrow" w:hAnsi="Arial Narrow"/>
                <w:sz w:val="24"/>
                <w:szCs w:val="24"/>
              </w:rPr>
              <w:t>2122080201</w:t>
            </w:r>
          </w:p>
        </w:tc>
        <w:tc>
          <w:tcPr>
            <w:tcW w:w="5949" w:type="dxa"/>
            <w:tcBorders>
              <w:top w:val="single" w:sz="4" w:space="0" w:color="auto"/>
              <w:left w:val="single" w:sz="4" w:space="0" w:color="auto"/>
              <w:bottom w:val="single" w:sz="4" w:space="0" w:color="auto"/>
              <w:right w:val="single" w:sz="4" w:space="0" w:color="auto"/>
            </w:tcBorders>
            <w:hideMark/>
          </w:tcPr>
          <w:p w14:paraId="3BC9CC9A" w14:textId="77777777" w:rsidR="003B5F03" w:rsidRPr="00065B0C" w:rsidRDefault="003B5F03" w:rsidP="004C717F">
            <w:pPr>
              <w:pStyle w:val="Textoindependiente3"/>
              <w:spacing w:after="0" w:line="240" w:lineRule="auto"/>
              <w:rPr>
                <w:rFonts w:ascii="Arial Narrow" w:hAnsi="Arial Narrow"/>
                <w:sz w:val="24"/>
                <w:szCs w:val="24"/>
              </w:rPr>
            </w:pPr>
            <w:r w:rsidRPr="00065B0C">
              <w:rPr>
                <w:rFonts w:ascii="Arial Narrow" w:hAnsi="Arial Narrow"/>
                <w:sz w:val="24"/>
                <w:szCs w:val="24"/>
              </w:rPr>
              <w:t xml:space="preserve">Adeudado a bancos extranjeros por líneas de crédito </w:t>
            </w:r>
          </w:p>
        </w:tc>
        <w:tc>
          <w:tcPr>
            <w:tcW w:w="1490" w:type="dxa"/>
            <w:tcBorders>
              <w:top w:val="single" w:sz="4" w:space="0" w:color="auto"/>
              <w:left w:val="single" w:sz="4" w:space="0" w:color="auto"/>
              <w:bottom w:val="single" w:sz="4" w:space="0" w:color="auto"/>
              <w:right w:val="single" w:sz="4" w:space="0" w:color="auto"/>
            </w:tcBorders>
          </w:tcPr>
          <w:p w14:paraId="47BB030A" w14:textId="77777777" w:rsidR="003B5F03" w:rsidRPr="00065B0C" w:rsidRDefault="003B5F03" w:rsidP="004C717F">
            <w:pPr>
              <w:pStyle w:val="Textoindependiente3"/>
              <w:spacing w:after="0" w:line="240" w:lineRule="auto"/>
              <w:jc w:val="center"/>
              <w:rPr>
                <w:rFonts w:ascii="Arial Narrow" w:hAnsi="Arial Narrow"/>
                <w:sz w:val="24"/>
                <w:szCs w:val="24"/>
              </w:rPr>
            </w:pPr>
            <w:r>
              <w:rPr>
                <w:rFonts w:ascii="Arial Narrow" w:hAnsi="Arial Narrow"/>
                <w:sz w:val="24"/>
                <w:szCs w:val="24"/>
                <w:lang w:val="es-ES"/>
              </w:rPr>
              <w:t>3</w:t>
            </w:r>
          </w:p>
        </w:tc>
      </w:tr>
      <w:tr w:rsidR="003B5F03" w:rsidRPr="00065B0C" w14:paraId="4AA48466" w14:textId="77777777" w:rsidTr="004C717F">
        <w:tc>
          <w:tcPr>
            <w:tcW w:w="1417" w:type="dxa"/>
            <w:tcBorders>
              <w:top w:val="single" w:sz="4" w:space="0" w:color="auto"/>
              <w:left w:val="single" w:sz="4" w:space="0" w:color="auto"/>
              <w:bottom w:val="single" w:sz="4" w:space="0" w:color="auto"/>
              <w:right w:val="single" w:sz="4" w:space="0" w:color="auto"/>
            </w:tcBorders>
            <w:hideMark/>
          </w:tcPr>
          <w:p w14:paraId="331E6688" w14:textId="77777777" w:rsidR="003B5F03" w:rsidRPr="00065B0C" w:rsidRDefault="003B5F03" w:rsidP="004C717F">
            <w:pPr>
              <w:pStyle w:val="Textoindependiente3"/>
              <w:spacing w:after="0" w:line="240" w:lineRule="auto"/>
              <w:rPr>
                <w:rFonts w:ascii="Arial Narrow" w:hAnsi="Arial Narrow"/>
                <w:sz w:val="24"/>
                <w:szCs w:val="24"/>
              </w:rPr>
            </w:pPr>
            <w:r w:rsidRPr="00065B0C">
              <w:rPr>
                <w:rFonts w:ascii="Arial Narrow" w:hAnsi="Arial Narrow"/>
                <w:sz w:val="24"/>
                <w:szCs w:val="24"/>
              </w:rPr>
              <w:t>2122080202</w:t>
            </w:r>
          </w:p>
        </w:tc>
        <w:tc>
          <w:tcPr>
            <w:tcW w:w="5949" w:type="dxa"/>
            <w:tcBorders>
              <w:top w:val="single" w:sz="4" w:space="0" w:color="auto"/>
              <w:left w:val="single" w:sz="4" w:space="0" w:color="auto"/>
              <w:bottom w:val="single" w:sz="4" w:space="0" w:color="auto"/>
              <w:right w:val="single" w:sz="4" w:space="0" w:color="auto"/>
            </w:tcBorders>
            <w:hideMark/>
          </w:tcPr>
          <w:p w14:paraId="3050425A" w14:textId="77777777" w:rsidR="003B5F03" w:rsidRPr="00065B0C" w:rsidRDefault="003B5F03" w:rsidP="004C717F">
            <w:pPr>
              <w:pStyle w:val="Textoindependiente3"/>
              <w:spacing w:after="0" w:line="240" w:lineRule="auto"/>
              <w:rPr>
                <w:rFonts w:ascii="Arial Narrow" w:hAnsi="Arial Narrow"/>
                <w:sz w:val="24"/>
                <w:szCs w:val="24"/>
              </w:rPr>
            </w:pPr>
            <w:r w:rsidRPr="00065B0C">
              <w:rPr>
                <w:rFonts w:ascii="Arial Narrow" w:hAnsi="Arial Narrow"/>
                <w:sz w:val="24"/>
                <w:szCs w:val="24"/>
              </w:rPr>
              <w:t>Adeudado a bancos extranjeros por líneas de crédito ME</w:t>
            </w:r>
          </w:p>
        </w:tc>
        <w:tc>
          <w:tcPr>
            <w:tcW w:w="1490" w:type="dxa"/>
            <w:tcBorders>
              <w:top w:val="single" w:sz="4" w:space="0" w:color="auto"/>
              <w:left w:val="single" w:sz="4" w:space="0" w:color="auto"/>
              <w:bottom w:val="single" w:sz="4" w:space="0" w:color="auto"/>
              <w:right w:val="single" w:sz="4" w:space="0" w:color="auto"/>
            </w:tcBorders>
          </w:tcPr>
          <w:p w14:paraId="120E5376" w14:textId="77777777" w:rsidR="003B5F03" w:rsidRPr="00065B0C" w:rsidRDefault="003B5F03" w:rsidP="004C717F">
            <w:pPr>
              <w:pStyle w:val="Textoindependiente3"/>
              <w:spacing w:after="0" w:line="240" w:lineRule="auto"/>
              <w:jc w:val="center"/>
              <w:rPr>
                <w:rFonts w:ascii="Arial Narrow" w:hAnsi="Arial Narrow"/>
                <w:sz w:val="24"/>
                <w:szCs w:val="24"/>
              </w:rPr>
            </w:pPr>
            <w:r>
              <w:rPr>
                <w:rFonts w:ascii="Arial Narrow" w:hAnsi="Arial Narrow"/>
                <w:sz w:val="24"/>
                <w:szCs w:val="24"/>
                <w:lang w:val="es-ES"/>
              </w:rPr>
              <w:t>3</w:t>
            </w:r>
          </w:p>
        </w:tc>
      </w:tr>
      <w:tr w:rsidR="003B5F03" w:rsidRPr="00065B0C" w14:paraId="25735131" w14:textId="77777777" w:rsidTr="004C717F">
        <w:tc>
          <w:tcPr>
            <w:tcW w:w="1417" w:type="dxa"/>
            <w:tcBorders>
              <w:top w:val="single" w:sz="4" w:space="0" w:color="auto"/>
              <w:left w:val="single" w:sz="4" w:space="0" w:color="auto"/>
              <w:bottom w:val="single" w:sz="4" w:space="0" w:color="auto"/>
              <w:right w:val="single" w:sz="4" w:space="0" w:color="auto"/>
            </w:tcBorders>
            <w:hideMark/>
          </w:tcPr>
          <w:p w14:paraId="24780F2E" w14:textId="77777777" w:rsidR="003B5F03" w:rsidRPr="00065B0C" w:rsidRDefault="003B5F03" w:rsidP="004C717F">
            <w:pPr>
              <w:pStyle w:val="Textoindependiente3"/>
              <w:spacing w:after="0" w:line="240" w:lineRule="auto"/>
              <w:rPr>
                <w:rFonts w:ascii="Arial Narrow" w:hAnsi="Arial Narrow"/>
                <w:sz w:val="24"/>
                <w:szCs w:val="24"/>
              </w:rPr>
            </w:pPr>
            <w:r w:rsidRPr="00065B0C">
              <w:rPr>
                <w:rFonts w:ascii="Arial Narrow" w:hAnsi="Arial Narrow"/>
                <w:sz w:val="24"/>
                <w:szCs w:val="24"/>
              </w:rPr>
              <w:t>2122080301</w:t>
            </w:r>
          </w:p>
        </w:tc>
        <w:tc>
          <w:tcPr>
            <w:tcW w:w="5949" w:type="dxa"/>
            <w:tcBorders>
              <w:top w:val="single" w:sz="4" w:space="0" w:color="auto"/>
              <w:left w:val="single" w:sz="4" w:space="0" w:color="auto"/>
              <w:bottom w:val="single" w:sz="4" w:space="0" w:color="auto"/>
              <w:right w:val="single" w:sz="4" w:space="0" w:color="auto"/>
            </w:tcBorders>
            <w:hideMark/>
          </w:tcPr>
          <w:p w14:paraId="2CEB0E2F" w14:textId="77777777" w:rsidR="003B5F03" w:rsidRPr="00065B0C" w:rsidRDefault="003B5F03" w:rsidP="004C717F">
            <w:pPr>
              <w:pStyle w:val="Textoindependiente3"/>
              <w:spacing w:after="0" w:line="240" w:lineRule="auto"/>
              <w:rPr>
                <w:rFonts w:ascii="Arial Narrow" w:hAnsi="Arial Narrow"/>
                <w:sz w:val="24"/>
                <w:szCs w:val="24"/>
              </w:rPr>
            </w:pPr>
            <w:r w:rsidRPr="00065B0C">
              <w:rPr>
                <w:rFonts w:ascii="Arial Narrow" w:hAnsi="Arial Narrow"/>
                <w:sz w:val="24"/>
                <w:szCs w:val="24"/>
              </w:rPr>
              <w:t xml:space="preserve">Adeudado a bancos extranjeros – otros – </w:t>
            </w:r>
          </w:p>
        </w:tc>
        <w:tc>
          <w:tcPr>
            <w:tcW w:w="1490" w:type="dxa"/>
            <w:tcBorders>
              <w:top w:val="single" w:sz="4" w:space="0" w:color="auto"/>
              <w:left w:val="single" w:sz="4" w:space="0" w:color="auto"/>
              <w:bottom w:val="single" w:sz="4" w:space="0" w:color="auto"/>
              <w:right w:val="single" w:sz="4" w:space="0" w:color="auto"/>
            </w:tcBorders>
          </w:tcPr>
          <w:p w14:paraId="508BFCF0" w14:textId="77777777" w:rsidR="003B5F03" w:rsidRPr="00065B0C" w:rsidRDefault="003B5F03" w:rsidP="004C717F">
            <w:pPr>
              <w:pStyle w:val="Textoindependiente3"/>
              <w:spacing w:after="0" w:line="240" w:lineRule="auto"/>
              <w:jc w:val="center"/>
              <w:rPr>
                <w:rFonts w:ascii="Arial Narrow" w:hAnsi="Arial Narrow"/>
                <w:sz w:val="24"/>
                <w:szCs w:val="24"/>
              </w:rPr>
            </w:pPr>
            <w:r>
              <w:rPr>
                <w:rFonts w:ascii="Arial Narrow" w:hAnsi="Arial Narrow"/>
                <w:sz w:val="24"/>
                <w:szCs w:val="24"/>
                <w:lang w:val="es-ES"/>
              </w:rPr>
              <w:t>3</w:t>
            </w:r>
          </w:p>
        </w:tc>
      </w:tr>
      <w:tr w:rsidR="003B5F03" w:rsidRPr="00065B0C" w14:paraId="530C261C" w14:textId="77777777" w:rsidTr="004C717F">
        <w:tc>
          <w:tcPr>
            <w:tcW w:w="1417" w:type="dxa"/>
            <w:tcBorders>
              <w:top w:val="single" w:sz="4" w:space="0" w:color="auto"/>
              <w:left w:val="single" w:sz="4" w:space="0" w:color="auto"/>
              <w:bottom w:val="single" w:sz="4" w:space="0" w:color="auto"/>
              <w:right w:val="single" w:sz="4" w:space="0" w:color="auto"/>
            </w:tcBorders>
            <w:hideMark/>
          </w:tcPr>
          <w:p w14:paraId="53FE7BA6" w14:textId="77777777" w:rsidR="003B5F03" w:rsidRPr="00065B0C" w:rsidRDefault="003B5F03" w:rsidP="004C717F">
            <w:pPr>
              <w:pStyle w:val="Textoindependiente3"/>
              <w:spacing w:after="0" w:line="240" w:lineRule="auto"/>
              <w:rPr>
                <w:rFonts w:ascii="Arial Narrow" w:hAnsi="Arial Narrow"/>
                <w:sz w:val="24"/>
                <w:szCs w:val="24"/>
              </w:rPr>
            </w:pPr>
            <w:r w:rsidRPr="00065B0C">
              <w:rPr>
                <w:rFonts w:ascii="Arial Narrow" w:hAnsi="Arial Narrow"/>
                <w:sz w:val="24"/>
                <w:szCs w:val="24"/>
              </w:rPr>
              <w:t>2122080302</w:t>
            </w:r>
          </w:p>
        </w:tc>
        <w:tc>
          <w:tcPr>
            <w:tcW w:w="5949" w:type="dxa"/>
            <w:tcBorders>
              <w:top w:val="single" w:sz="4" w:space="0" w:color="auto"/>
              <w:left w:val="single" w:sz="4" w:space="0" w:color="auto"/>
              <w:bottom w:val="single" w:sz="4" w:space="0" w:color="auto"/>
              <w:right w:val="single" w:sz="4" w:space="0" w:color="auto"/>
            </w:tcBorders>
            <w:hideMark/>
          </w:tcPr>
          <w:p w14:paraId="64DA67A5" w14:textId="77777777" w:rsidR="003B5F03" w:rsidRPr="00065B0C" w:rsidRDefault="003B5F03" w:rsidP="004C717F">
            <w:pPr>
              <w:pStyle w:val="Textoindependiente3"/>
              <w:spacing w:after="0" w:line="240" w:lineRule="auto"/>
              <w:rPr>
                <w:rFonts w:ascii="Arial Narrow" w:hAnsi="Arial Narrow"/>
                <w:sz w:val="24"/>
                <w:szCs w:val="24"/>
              </w:rPr>
            </w:pPr>
            <w:r w:rsidRPr="00065B0C">
              <w:rPr>
                <w:rFonts w:ascii="Arial Narrow" w:hAnsi="Arial Narrow"/>
                <w:sz w:val="24"/>
                <w:szCs w:val="24"/>
              </w:rPr>
              <w:t>Adeudado a bancos extranjeros – otros – ME</w:t>
            </w:r>
          </w:p>
        </w:tc>
        <w:tc>
          <w:tcPr>
            <w:tcW w:w="1490" w:type="dxa"/>
            <w:tcBorders>
              <w:top w:val="single" w:sz="4" w:space="0" w:color="auto"/>
              <w:left w:val="single" w:sz="4" w:space="0" w:color="auto"/>
              <w:bottom w:val="single" w:sz="4" w:space="0" w:color="auto"/>
              <w:right w:val="single" w:sz="4" w:space="0" w:color="auto"/>
            </w:tcBorders>
          </w:tcPr>
          <w:p w14:paraId="29C704B4" w14:textId="77777777" w:rsidR="003B5F03" w:rsidRPr="00065B0C" w:rsidRDefault="003B5F03" w:rsidP="004C717F">
            <w:pPr>
              <w:pStyle w:val="Textoindependiente3"/>
              <w:spacing w:after="0" w:line="240" w:lineRule="auto"/>
              <w:jc w:val="center"/>
              <w:rPr>
                <w:rFonts w:ascii="Arial Narrow" w:hAnsi="Arial Narrow"/>
                <w:sz w:val="24"/>
                <w:szCs w:val="24"/>
              </w:rPr>
            </w:pPr>
            <w:r>
              <w:rPr>
                <w:rFonts w:ascii="Arial Narrow" w:hAnsi="Arial Narrow"/>
                <w:sz w:val="24"/>
                <w:szCs w:val="24"/>
                <w:lang w:val="es-ES"/>
              </w:rPr>
              <w:t>3</w:t>
            </w:r>
          </w:p>
        </w:tc>
      </w:tr>
      <w:tr w:rsidR="003B5F03" w:rsidRPr="00065B0C" w14:paraId="792F59C5" w14:textId="77777777" w:rsidTr="004C717F">
        <w:tc>
          <w:tcPr>
            <w:tcW w:w="1417" w:type="dxa"/>
            <w:tcBorders>
              <w:top w:val="single" w:sz="4" w:space="0" w:color="auto"/>
              <w:left w:val="single" w:sz="4" w:space="0" w:color="auto"/>
              <w:bottom w:val="single" w:sz="4" w:space="0" w:color="auto"/>
              <w:right w:val="single" w:sz="4" w:space="0" w:color="auto"/>
            </w:tcBorders>
            <w:hideMark/>
          </w:tcPr>
          <w:p w14:paraId="141EED45" w14:textId="77777777" w:rsidR="003B5F03" w:rsidRPr="00065B0C" w:rsidRDefault="003B5F03" w:rsidP="004C717F">
            <w:pPr>
              <w:pStyle w:val="Textoindependiente3"/>
              <w:spacing w:after="0" w:line="240" w:lineRule="auto"/>
              <w:rPr>
                <w:rFonts w:ascii="Arial Narrow" w:hAnsi="Arial Narrow"/>
                <w:sz w:val="24"/>
                <w:szCs w:val="24"/>
              </w:rPr>
            </w:pPr>
            <w:r w:rsidRPr="00065B0C">
              <w:rPr>
                <w:rFonts w:ascii="Arial Narrow" w:hAnsi="Arial Narrow"/>
                <w:sz w:val="24"/>
                <w:szCs w:val="24"/>
              </w:rPr>
              <w:t>2122080501</w:t>
            </w:r>
          </w:p>
        </w:tc>
        <w:tc>
          <w:tcPr>
            <w:tcW w:w="5949" w:type="dxa"/>
            <w:tcBorders>
              <w:top w:val="single" w:sz="4" w:space="0" w:color="auto"/>
              <w:left w:val="single" w:sz="4" w:space="0" w:color="auto"/>
              <w:bottom w:val="single" w:sz="4" w:space="0" w:color="auto"/>
              <w:right w:val="single" w:sz="4" w:space="0" w:color="auto"/>
            </w:tcBorders>
            <w:hideMark/>
          </w:tcPr>
          <w:p w14:paraId="01813587" w14:textId="77777777" w:rsidR="003B5F03" w:rsidRPr="00065B0C" w:rsidRDefault="003B5F03" w:rsidP="004C717F">
            <w:pPr>
              <w:pStyle w:val="Textoindependiente3"/>
              <w:spacing w:after="0" w:line="240" w:lineRule="auto"/>
              <w:rPr>
                <w:rFonts w:ascii="Arial Narrow" w:hAnsi="Arial Narrow"/>
                <w:sz w:val="24"/>
                <w:szCs w:val="24"/>
              </w:rPr>
            </w:pPr>
            <w:r w:rsidRPr="00065B0C">
              <w:rPr>
                <w:rFonts w:ascii="Arial Narrow" w:hAnsi="Arial Narrow"/>
                <w:sz w:val="24"/>
                <w:szCs w:val="24"/>
              </w:rPr>
              <w:t xml:space="preserve">Adeudado a cooperativas extranjeras * </w:t>
            </w:r>
          </w:p>
        </w:tc>
        <w:tc>
          <w:tcPr>
            <w:tcW w:w="1490" w:type="dxa"/>
            <w:tcBorders>
              <w:top w:val="single" w:sz="4" w:space="0" w:color="auto"/>
              <w:left w:val="single" w:sz="4" w:space="0" w:color="auto"/>
              <w:bottom w:val="single" w:sz="4" w:space="0" w:color="auto"/>
              <w:right w:val="single" w:sz="4" w:space="0" w:color="auto"/>
            </w:tcBorders>
          </w:tcPr>
          <w:p w14:paraId="54EF3E21" w14:textId="77777777" w:rsidR="003B5F03" w:rsidRPr="00065B0C" w:rsidRDefault="003B5F03" w:rsidP="004C717F">
            <w:pPr>
              <w:pStyle w:val="Textoindependiente3"/>
              <w:spacing w:after="0" w:line="240" w:lineRule="auto"/>
              <w:jc w:val="center"/>
              <w:rPr>
                <w:rFonts w:ascii="Arial Narrow" w:hAnsi="Arial Narrow"/>
                <w:sz w:val="24"/>
                <w:szCs w:val="24"/>
              </w:rPr>
            </w:pPr>
            <w:r>
              <w:rPr>
                <w:rFonts w:ascii="Arial Narrow" w:hAnsi="Arial Narrow"/>
                <w:sz w:val="24"/>
                <w:szCs w:val="24"/>
                <w:lang w:val="es-ES"/>
              </w:rPr>
              <w:t>3</w:t>
            </w:r>
          </w:p>
        </w:tc>
      </w:tr>
      <w:tr w:rsidR="003B5F03" w:rsidRPr="00065B0C" w14:paraId="43DDEECE" w14:textId="77777777" w:rsidTr="004C717F">
        <w:tc>
          <w:tcPr>
            <w:tcW w:w="1417" w:type="dxa"/>
            <w:tcBorders>
              <w:top w:val="single" w:sz="4" w:space="0" w:color="auto"/>
              <w:left w:val="single" w:sz="4" w:space="0" w:color="auto"/>
              <w:bottom w:val="single" w:sz="4" w:space="0" w:color="auto"/>
              <w:right w:val="single" w:sz="4" w:space="0" w:color="auto"/>
            </w:tcBorders>
            <w:hideMark/>
          </w:tcPr>
          <w:p w14:paraId="2893C172" w14:textId="77777777" w:rsidR="003B5F03" w:rsidRPr="00065B0C" w:rsidRDefault="003B5F03" w:rsidP="004C717F">
            <w:pPr>
              <w:pStyle w:val="Textoindependiente3"/>
              <w:spacing w:after="0" w:line="240" w:lineRule="auto"/>
              <w:rPr>
                <w:rFonts w:ascii="Arial Narrow" w:hAnsi="Arial Narrow"/>
                <w:sz w:val="24"/>
                <w:szCs w:val="24"/>
              </w:rPr>
            </w:pPr>
            <w:r w:rsidRPr="00065B0C">
              <w:rPr>
                <w:rFonts w:ascii="Arial Narrow" w:hAnsi="Arial Narrow"/>
                <w:sz w:val="24"/>
                <w:szCs w:val="24"/>
              </w:rPr>
              <w:t>2122080502</w:t>
            </w:r>
          </w:p>
        </w:tc>
        <w:tc>
          <w:tcPr>
            <w:tcW w:w="5949" w:type="dxa"/>
            <w:tcBorders>
              <w:top w:val="single" w:sz="4" w:space="0" w:color="auto"/>
              <w:left w:val="single" w:sz="4" w:space="0" w:color="auto"/>
              <w:bottom w:val="single" w:sz="4" w:space="0" w:color="auto"/>
              <w:right w:val="single" w:sz="4" w:space="0" w:color="auto"/>
            </w:tcBorders>
            <w:hideMark/>
          </w:tcPr>
          <w:p w14:paraId="4770F506" w14:textId="77777777" w:rsidR="003B5F03" w:rsidRPr="00065B0C" w:rsidRDefault="003B5F03" w:rsidP="004C717F">
            <w:pPr>
              <w:pStyle w:val="Textoindependiente3"/>
              <w:spacing w:after="0" w:line="240" w:lineRule="auto"/>
              <w:rPr>
                <w:rFonts w:ascii="Arial Narrow" w:hAnsi="Arial Narrow"/>
                <w:sz w:val="24"/>
                <w:szCs w:val="24"/>
              </w:rPr>
            </w:pPr>
            <w:r w:rsidRPr="00065B0C">
              <w:rPr>
                <w:rFonts w:ascii="Arial Narrow" w:hAnsi="Arial Narrow"/>
                <w:sz w:val="24"/>
                <w:szCs w:val="24"/>
              </w:rPr>
              <w:t xml:space="preserve">Adeudado a cooperativas extranjeras * </w:t>
            </w:r>
          </w:p>
        </w:tc>
        <w:tc>
          <w:tcPr>
            <w:tcW w:w="1490" w:type="dxa"/>
            <w:tcBorders>
              <w:top w:val="single" w:sz="4" w:space="0" w:color="auto"/>
              <w:left w:val="single" w:sz="4" w:space="0" w:color="auto"/>
              <w:bottom w:val="single" w:sz="4" w:space="0" w:color="auto"/>
              <w:right w:val="single" w:sz="4" w:space="0" w:color="auto"/>
            </w:tcBorders>
          </w:tcPr>
          <w:p w14:paraId="5374D360" w14:textId="77777777" w:rsidR="003B5F03" w:rsidRPr="00065B0C" w:rsidRDefault="003B5F03" w:rsidP="004C717F">
            <w:pPr>
              <w:pStyle w:val="Textoindependiente3"/>
              <w:spacing w:after="0" w:line="240" w:lineRule="auto"/>
              <w:jc w:val="center"/>
              <w:rPr>
                <w:rFonts w:ascii="Arial Narrow" w:hAnsi="Arial Narrow"/>
                <w:sz w:val="24"/>
                <w:szCs w:val="24"/>
              </w:rPr>
            </w:pPr>
            <w:r>
              <w:rPr>
                <w:rFonts w:ascii="Arial Narrow" w:hAnsi="Arial Narrow"/>
                <w:sz w:val="24"/>
                <w:szCs w:val="24"/>
                <w:lang w:val="es-ES"/>
              </w:rPr>
              <w:t>3</w:t>
            </w:r>
          </w:p>
        </w:tc>
      </w:tr>
      <w:tr w:rsidR="003B5F03" w:rsidRPr="00065B0C" w14:paraId="1E765AB7" w14:textId="77777777" w:rsidTr="004C717F">
        <w:tc>
          <w:tcPr>
            <w:tcW w:w="1417" w:type="dxa"/>
            <w:tcBorders>
              <w:top w:val="single" w:sz="4" w:space="0" w:color="auto"/>
              <w:left w:val="single" w:sz="4" w:space="0" w:color="auto"/>
              <w:bottom w:val="single" w:sz="4" w:space="0" w:color="auto"/>
              <w:right w:val="single" w:sz="4" w:space="0" w:color="auto"/>
            </w:tcBorders>
            <w:hideMark/>
          </w:tcPr>
          <w:p w14:paraId="341F2203" w14:textId="77777777" w:rsidR="003B5F03" w:rsidRPr="00065B0C" w:rsidRDefault="003B5F03" w:rsidP="004C717F">
            <w:pPr>
              <w:pStyle w:val="Textoindependiente3"/>
              <w:spacing w:after="0" w:line="240" w:lineRule="auto"/>
              <w:rPr>
                <w:rFonts w:ascii="Arial Narrow" w:hAnsi="Arial Narrow"/>
                <w:sz w:val="24"/>
                <w:szCs w:val="24"/>
              </w:rPr>
            </w:pPr>
            <w:r w:rsidRPr="00065B0C">
              <w:rPr>
                <w:rFonts w:ascii="Arial Narrow" w:hAnsi="Arial Narrow"/>
                <w:sz w:val="24"/>
                <w:szCs w:val="24"/>
              </w:rPr>
              <w:t>2122089901</w:t>
            </w:r>
          </w:p>
        </w:tc>
        <w:tc>
          <w:tcPr>
            <w:tcW w:w="5949" w:type="dxa"/>
            <w:tcBorders>
              <w:top w:val="single" w:sz="4" w:space="0" w:color="auto"/>
              <w:left w:val="single" w:sz="4" w:space="0" w:color="auto"/>
              <w:bottom w:val="single" w:sz="4" w:space="0" w:color="auto"/>
              <w:right w:val="single" w:sz="4" w:space="0" w:color="auto"/>
            </w:tcBorders>
            <w:hideMark/>
          </w:tcPr>
          <w:p w14:paraId="2968AA61" w14:textId="77777777" w:rsidR="003B5F03" w:rsidRPr="00065B0C" w:rsidRDefault="003B5F03" w:rsidP="004C717F">
            <w:pPr>
              <w:pStyle w:val="Textoindependiente3"/>
              <w:spacing w:after="0" w:line="240" w:lineRule="auto"/>
              <w:rPr>
                <w:rFonts w:ascii="Arial Narrow" w:hAnsi="Arial Narrow"/>
                <w:sz w:val="24"/>
                <w:szCs w:val="24"/>
              </w:rPr>
            </w:pPr>
            <w:r w:rsidRPr="00065B0C">
              <w:rPr>
                <w:rFonts w:ascii="Arial Narrow" w:hAnsi="Arial Narrow"/>
                <w:sz w:val="24"/>
                <w:szCs w:val="24"/>
              </w:rPr>
              <w:t xml:space="preserve">Intereses y otros por pagar </w:t>
            </w:r>
          </w:p>
        </w:tc>
        <w:tc>
          <w:tcPr>
            <w:tcW w:w="1490" w:type="dxa"/>
            <w:tcBorders>
              <w:top w:val="single" w:sz="4" w:space="0" w:color="auto"/>
              <w:left w:val="single" w:sz="4" w:space="0" w:color="auto"/>
              <w:bottom w:val="single" w:sz="4" w:space="0" w:color="auto"/>
              <w:right w:val="single" w:sz="4" w:space="0" w:color="auto"/>
            </w:tcBorders>
          </w:tcPr>
          <w:p w14:paraId="2F5D042F" w14:textId="77777777" w:rsidR="003B5F03" w:rsidRPr="00065B0C" w:rsidRDefault="003B5F03" w:rsidP="004C717F">
            <w:pPr>
              <w:pStyle w:val="Textoindependiente3"/>
              <w:spacing w:after="0" w:line="240" w:lineRule="auto"/>
              <w:jc w:val="center"/>
              <w:rPr>
                <w:rFonts w:ascii="Arial Narrow" w:hAnsi="Arial Narrow"/>
                <w:sz w:val="24"/>
                <w:szCs w:val="24"/>
              </w:rPr>
            </w:pPr>
            <w:r>
              <w:rPr>
                <w:rFonts w:ascii="Arial Narrow" w:hAnsi="Arial Narrow"/>
                <w:sz w:val="24"/>
                <w:szCs w:val="24"/>
                <w:lang w:val="es-ES"/>
              </w:rPr>
              <w:t>3</w:t>
            </w:r>
          </w:p>
        </w:tc>
      </w:tr>
      <w:tr w:rsidR="003B5F03" w:rsidRPr="00065B0C" w14:paraId="3E0D3C98" w14:textId="77777777" w:rsidTr="004C717F">
        <w:tc>
          <w:tcPr>
            <w:tcW w:w="1417" w:type="dxa"/>
            <w:tcBorders>
              <w:top w:val="single" w:sz="4" w:space="0" w:color="auto"/>
              <w:left w:val="single" w:sz="4" w:space="0" w:color="auto"/>
              <w:bottom w:val="single" w:sz="4" w:space="0" w:color="auto"/>
              <w:right w:val="single" w:sz="4" w:space="0" w:color="auto"/>
            </w:tcBorders>
            <w:hideMark/>
          </w:tcPr>
          <w:p w14:paraId="3D82D794" w14:textId="77777777" w:rsidR="003B5F03" w:rsidRPr="00065B0C" w:rsidRDefault="003B5F03" w:rsidP="004C717F">
            <w:pPr>
              <w:pStyle w:val="Textoindependiente3"/>
              <w:spacing w:after="0" w:line="240" w:lineRule="auto"/>
              <w:rPr>
                <w:rFonts w:ascii="Arial Narrow" w:hAnsi="Arial Narrow"/>
                <w:sz w:val="24"/>
                <w:szCs w:val="24"/>
              </w:rPr>
            </w:pPr>
            <w:r w:rsidRPr="00065B0C">
              <w:rPr>
                <w:rFonts w:ascii="Arial Narrow" w:hAnsi="Arial Narrow"/>
                <w:sz w:val="24"/>
                <w:szCs w:val="24"/>
              </w:rPr>
              <w:t>2122089902</w:t>
            </w:r>
          </w:p>
        </w:tc>
        <w:tc>
          <w:tcPr>
            <w:tcW w:w="5949" w:type="dxa"/>
            <w:tcBorders>
              <w:top w:val="single" w:sz="4" w:space="0" w:color="auto"/>
              <w:left w:val="single" w:sz="4" w:space="0" w:color="auto"/>
              <w:bottom w:val="single" w:sz="4" w:space="0" w:color="auto"/>
              <w:right w:val="single" w:sz="4" w:space="0" w:color="auto"/>
            </w:tcBorders>
            <w:hideMark/>
          </w:tcPr>
          <w:p w14:paraId="5F950BFA" w14:textId="77777777" w:rsidR="003B5F03" w:rsidRPr="00065B0C" w:rsidRDefault="003B5F03" w:rsidP="004C717F">
            <w:pPr>
              <w:pStyle w:val="Textoindependiente3"/>
              <w:spacing w:after="0" w:line="240" w:lineRule="auto"/>
              <w:rPr>
                <w:rFonts w:ascii="Arial Narrow" w:hAnsi="Arial Narrow"/>
                <w:sz w:val="24"/>
                <w:szCs w:val="24"/>
              </w:rPr>
            </w:pPr>
            <w:r w:rsidRPr="00065B0C">
              <w:rPr>
                <w:rFonts w:ascii="Arial Narrow" w:hAnsi="Arial Narrow"/>
                <w:sz w:val="24"/>
                <w:szCs w:val="24"/>
              </w:rPr>
              <w:t>Intereses y otros por pagar – ME</w:t>
            </w:r>
          </w:p>
        </w:tc>
        <w:tc>
          <w:tcPr>
            <w:tcW w:w="1490" w:type="dxa"/>
            <w:tcBorders>
              <w:top w:val="single" w:sz="4" w:space="0" w:color="auto"/>
              <w:left w:val="single" w:sz="4" w:space="0" w:color="auto"/>
              <w:bottom w:val="single" w:sz="4" w:space="0" w:color="auto"/>
              <w:right w:val="single" w:sz="4" w:space="0" w:color="auto"/>
            </w:tcBorders>
          </w:tcPr>
          <w:p w14:paraId="73F94D09" w14:textId="77777777" w:rsidR="003B5F03" w:rsidRPr="00065B0C" w:rsidRDefault="003B5F03" w:rsidP="004C717F">
            <w:pPr>
              <w:pStyle w:val="Textoindependiente3"/>
              <w:spacing w:after="0" w:line="240" w:lineRule="auto"/>
              <w:jc w:val="center"/>
              <w:rPr>
                <w:rFonts w:ascii="Arial Narrow" w:hAnsi="Arial Narrow"/>
                <w:sz w:val="24"/>
                <w:szCs w:val="24"/>
              </w:rPr>
            </w:pPr>
            <w:r>
              <w:rPr>
                <w:rFonts w:ascii="Arial Narrow" w:hAnsi="Arial Narrow"/>
                <w:sz w:val="24"/>
                <w:szCs w:val="24"/>
                <w:lang w:val="es-ES"/>
              </w:rPr>
              <w:t>3</w:t>
            </w:r>
          </w:p>
        </w:tc>
      </w:tr>
      <w:tr w:rsidR="003B5F03" w:rsidRPr="00065B0C" w14:paraId="7CD9FAF0" w14:textId="77777777" w:rsidTr="004C717F">
        <w:tc>
          <w:tcPr>
            <w:tcW w:w="1417" w:type="dxa"/>
            <w:tcBorders>
              <w:top w:val="single" w:sz="4" w:space="0" w:color="auto"/>
              <w:left w:val="single" w:sz="4" w:space="0" w:color="auto"/>
              <w:bottom w:val="single" w:sz="4" w:space="0" w:color="auto"/>
              <w:right w:val="single" w:sz="4" w:space="0" w:color="auto"/>
            </w:tcBorders>
            <w:hideMark/>
          </w:tcPr>
          <w:p w14:paraId="1CDA6378" w14:textId="77777777" w:rsidR="003B5F03" w:rsidRPr="00065B0C" w:rsidRDefault="003B5F03" w:rsidP="004C717F">
            <w:pPr>
              <w:pStyle w:val="Textoindependiente3"/>
              <w:spacing w:after="0" w:line="240" w:lineRule="auto"/>
              <w:rPr>
                <w:rFonts w:ascii="Arial Narrow" w:hAnsi="Arial Narrow"/>
                <w:sz w:val="24"/>
                <w:szCs w:val="24"/>
              </w:rPr>
            </w:pPr>
            <w:r w:rsidRPr="00065B0C">
              <w:rPr>
                <w:rFonts w:ascii="Arial Narrow" w:hAnsi="Arial Narrow"/>
                <w:sz w:val="24"/>
                <w:szCs w:val="24"/>
              </w:rPr>
              <w:t>2130010201</w:t>
            </w:r>
          </w:p>
        </w:tc>
        <w:tc>
          <w:tcPr>
            <w:tcW w:w="5949" w:type="dxa"/>
            <w:tcBorders>
              <w:top w:val="single" w:sz="4" w:space="0" w:color="auto"/>
              <w:left w:val="single" w:sz="4" w:space="0" w:color="auto"/>
              <w:bottom w:val="single" w:sz="4" w:space="0" w:color="auto"/>
              <w:right w:val="single" w:sz="4" w:space="0" w:color="auto"/>
            </w:tcBorders>
            <w:hideMark/>
          </w:tcPr>
          <w:p w14:paraId="0126BAAE" w14:textId="7F7F1944" w:rsidR="003B5F03" w:rsidRPr="00065B0C" w:rsidRDefault="003B5F03" w:rsidP="004C717F">
            <w:pPr>
              <w:pStyle w:val="Textoindependiente3"/>
              <w:spacing w:after="0" w:line="240" w:lineRule="auto"/>
              <w:rPr>
                <w:rFonts w:ascii="Arial Narrow" w:hAnsi="Arial Narrow"/>
                <w:sz w:val="24"/>
                <w:szCs w:val="24"/>
              </w:rPr>
            </w:pPr>
            <w:r w:rsidRPr="00065B0C">
              <w:rPr>
                <w:rFonts w:ascii="Arial Narrow" w:hAnsi="Arial Narrow"/>
                <w:sz w:val="24"/>
                <w:szCs w:val="24"/>
              </w:rPr>
              <w:t xml:space="preserve">Cheques certificados </w:t>
            </w:r>
          </w:p>
        </w:tc>
        <w:tc>
          <w:tcPr>
            <w:tcW w:w="1490" w:type="dxa"/>
            <w:tcBorders>
              <w:top w:val="single" w:sz="4" w:space="0" w:color="auto"/>
              <w:left w:val="single" w:sz="4" w:space="0" w:color="auto"/>
              <w:bottom w:val="single" w:sz="4" w:space="0" w:color="auto"/>
              <w:right w:val="single" w:sz="4" w:space="0" w:color="auto"/>
            </w:tcBorders>
          </w:tcPr>
          <w:p w14:paraId="45D44EA5" w14:textId="77777777" w:rsidR="003B5F03" w:rsidRPr="007D155E" w:rsidDel="00D53C0B" w:rsidRDefault="003B5F03" w:rsidP="004C717F">
            <w:pPr>
              <w:pStyle w:val="Textoindependiente3"/>
              <w:spacing w:after="0" w:line="240" w:lineRule="auto"/>
              <w:jc w:val="center"/>
              <w:rPr>
                <w:rFonts w:ascii="Arial Narrow" w:hAnsi="Arial Narrow"/>
                <w:sz w:val="24"/>
                <w:szCs w:val="24"/>
                <w:lang w:val="es-ES"/>
              </w:rPr>
            </w:pPr>
            <w:r>
              <w:rPr>
                <w:rFonts w:ascii="Arial Narrow" w:hAnsi="Arial Narrow"/>
                <w:sz w:val="24"/>
                <w:szCs w:val="24"/>
                <w:lang w:val="es-ES"/>
              </w:rPr>
              <w:t>15</w:t>
            </w:r>
          </w:p>
        </w:tc>
      </w:tr>
      <w:tr w:rsidR="003B5F03" w:rsidRPr="00065B0C" w14:paraId="7EC83980" w14:textId="77777777" w:rsidTr="004C717F">
        <w:tc>
          <w:tcPr>
            <w:tcW w:w="1417" w:type="dxa"/>
            <w:tcBorders>
              <w:top w:val="single" w:sz="4" w:space="0" w:color="auto"/>
              <w:left w:val="single" w:sz="4" w:space="0" w:color="auto"/>
              <w:bottom w:val="single" w:sz="4" w:space="0" w:color="auto"/>
              <w:right w:val="single" w:sz="4" w:space="0" w:color="auto"/>
            </w:tcBorders>
            <w:hideMark/>
          </w:tcPr>
          <w:p w14:paraId="517CBD2D" w14:textId="77777777" w:rsidR="003B5F03" w:rsidRPr="00065B0C" w:rsidRDefault="003B5F03" w:rsidP="004C717F">
            <w:pPr>
              <w:pStyle w:val="Textoindependiente3"/>
              <w:spacing w:after="0" w:line="240" w:lineRule="auto"/>
              <w:rPr>
                <w:rFonts w:ascii="Arial Narrow" w:hAnsi="Arial Narrow"/>
                <w:sz w:val="24"/>
                <w:szCs w:val="24"/>
              </w:rPr>
            </w:pPr>
            <w:r w:rsidRPr="00065B0C">
              <w:rPr>
                <w:rFonts w:ascii="Arial Narrow" w:hAnsi="Arial Narrow"/>
                <w:sz w:val="24"/>
                <w:szCs w:val="24"/>
              </w:rPr>
              <w:t>2130010202</w:t>
            </w:r>
          </w:p>
        </w:tc>
        <w:tc>
          <w:tcPr>
            <w:tcW w:w="5949" w:type="dxa"/>
            <w:tcBorders>
              <w:top w:val="single" w:sz="4" w:space="0" w:color="auto"/>
              <w:left w:val="single" w:sz="4" w:space="0" w:color="auto"/>
              <w:bottom w:val="single" w:sz="4" w:space="0" w:color="auto"/>
              <w:right w:val="single" w:sz="4" w:space="0" w:color="auto"/>
            </w:tcBorders>
            <w:hideMark/>
          </w:tcPr>
          <w:p w14:paraId="39724815" w14:textId="7BD61D32" w:rsidR="003B5F03" w:rsidRPr="00065B0C" w:rsidRDefault="003B5F03" w:rsidP="004C717F">
            <w:pPr>
              <w:pStyle w:val="Textoindependiente3"/>
              <w:spacing w:after="0" w:line="240" w:lineRule="auto"/>
              <w:rPr>
                <w:rFonts w:ascii="Arial Narrow" w:hAnsi="Arial Narrow"/>
                <w:sz w:val="24"/>
                <w:szCs w:val="24"/>
              </w:rPr>
            </w:pPr>
            <w:r w:rsidRPr="00065B0C">
              <w:rPr>
                <w:rFonts w:ascii="Arial Narrow" w:hAnsi="Arial Narrow"/>
                <w:sz w:val="24"/>
                <w:szCs w:val="24"/>
              </w:rPr>
              <w:t>Cheques certificados – ME</w:t>
            </w:r>
            <w:r w:rsidR="00EE6AFE">
              <w:rPr>
                <w:rFonts w:ascii="Arial Narrow" w:hAnsi="Arial Narrow"/>
                <w:sz w:val="24"/>
                <w:szCs w:val="24"/>
              </w:rPr>
              <w:t xml:space="preserve"> </w:t>
            </w:r>
          </w:p>
        </w:tc>
        <w:tc>
          <w:tcPr>
            <w:tcW w:w="1490" w:type="dxa"/>
            <w:tcBorders>
              <w:top w:val="single" w:sz="4" w:space="0" w:color="auto"/>
              <w:left w:val="single" w:sz="4" w:space="0" w:color="auto"/>
              <w:bottom w:val="single" w:sz="4" w:space="0" w:color="auto"/>
              <w:right w:val="single" w:sz="4" w:space="0" w:color="auto"/>
            </w:tcBorders>
          </w:tcPr>
          <w:p w14:paraId="70441435" w14:textId="77777777" w:rsidR="003B5F03" w:rsidRPr="00065B0C" w:rsidDel="00D53C0B" w:rsidRDefault="003B5F03" w:rsidP="004C717F">
            <w:pPr>
              <w:pStyle w:val="Textoindependiente3"/>
              <w:spacing w:after="0" w:line="240" w:lineRule="auto"/>
              <w:jc w:val="center"/>
              <w:rPr>
                <w:rFonts w:ascii="Arial Narrow" w:hAnsi="Arial Narrow"/>
                <w:sz w:val="24"/>
                <w:szCs w:val="24"/>
              </w:rPr>
            </w:pPr>
            <w:r>
              <w:rPr>
                <w:rFonts w:ascii="Arial Narrow" w:hAnsi="Arial Narrow"/>
                <w:sz w:val="24"/>
                <w:szCs w:val="24"/>
                <w:lang w:val="es-ES"/>
              </w:rPr>
              <w:t>15</w:t>
            </w:r>
          </w:p>
        </w:tc>
      </w:tr>
      <w:tr w:rsidR="003B5F03" w:rsidRPr="00065B0C" w14:paraId="67EA2E3C" w14:textId="77777777" w:rsidTr="004C717F">
        <w:tc>
          <w:tcPr>
            <w:tcW w:w="1417" w:type="dxa"/>
            <w:tcBorders>
              <w:top w:val="single" w:sz="4" w:space="0" w:color="auto"/>
              <w:left w:val="single" w:sz="4" w:space="0" w:color="auto"/>
              <w:bottom w:val="single" w:sz="4" w:space="0" w:color="auto"/>
              <w:right w:val="single" w:sz="4" w:space="0" w:color="auto"/>
            </w:tcBorders>
            <w:hideMark/>
          </w:tcPr>
          <w:p w14:paraId="6252D444" w14:textId="77777777" w:rsidR="003B5F03" w:rsidRPr="00065B0C" w:rsidRDefault="003B5F03" w:rsidP="004C717F">
            <w:pPr>
              <w:pStyle w:val="Textoindependiente3"/>
              <w:spacing w:after="0" w:line="240" w:lineRule="auto"/>
              <w:rPr>
                <w:rFonts w:ascii="Arial Narrow" w:hAnsi="Arial Narrow"/>
                <w:sz w:val="24"/>
                <w:szCs w:val="24"/>
              </w:rPr>
            </w:pPr>
            <w:r w:rsidRPr="00065B0C">
              <w:rPr>
                <w:rFonts w:ascii="Arial Narrow" w:hAnsi="Arial Narrow"/>
                <w:sz w:val="24"/>
                <w:szCs w:val="24"/>
              </w:rPr>
              <w:t>2141</w:t>
            </w:r>
          </w:p>
        </w:tc>
        <w:tc>
          <w:tcPr>
            <w:tcW w:w="5949" w:type="dxa"/>
            <w:tcBorders>
              <w:top w:val="single" w:sz="4" w:space="0" w:color="auto"/>
              <w:left w:val="single" w:sz="4" w:space="0" w:color="auto"/>
              <w:bottom w:val="single" w:sz="4" w:space="0" w:color="auto"/>
              <w:right w:val="single" w:sz="4" w:space="0" w:color="auto"/>
            </w:tcBorders>
            <w:hideMark/>
          </w:tcPr>
          <w:p w14:paraId="1EA61CC8" w14:textId="77777777" w:rsidR="003B5F03" w:rsidRPr="00065B0C" w:rsidRDefault="003B5F03" w:rsidP="004C717F">
            <w:pPr>
              <w:pStyle w:val="Textoindependiente3"/>
              <w:spacing w:after="0" w:line="240" w:lineRule="auto"/>
              <w:rPr>
                <w:rFonts w:ascii="Arial Narrow" w:hAnsi="Arial Narrow"/>
                <w:sz w:val="24"/>
                <w:szCs w:val="24"/>
              </w:rPr>
            </w:pPr>
            <w:r w:rsidRPr="00065B0C">
              <w:rPr>
                <w:rFonts w:ascii="Arial Narrow" w:hAnsi="Arial Narrow"/>
                <w:sz w:val="24"/>
                <w:szCs w:val="24"/>
              </w:rPr>
              <w:t>Títulos de emisión propia pactados a menos de un año plazo</w:t>
            </w:r>
          </w:p>
        </w:tc>
        <w:tc>
          <w:tcPr>
            <w:tcW w:w="1490" w:type="dxa"/>
            <w:tcBorders>
              <w:top w:val="single" w:sz="4" w:space="0" w:color="auto"/>
              <w:left w:val="single" w:sz="4" w:space="0" w:color="auto"/>
              <w:bottom w:val="single" w:sz="4" w:space="0" w:color="auto"/>
              <w:right w:val="single" w:sz="4" w:space="0" w:color="auto"/>
            </w:tcBorders>
          </w:tcPr>
          <w:p w14:paraId="65AAE398" w14:textId="77777777" w:rsidR="003B5F03" w:rsidRPr="00065B0C" w:rsidDel="00D53C0B" w:rsidRDefault="003B5F03" w:rsidP="004C717F">
            <w:pPr>
              <w:pStyle w:val="Textoindependiente3"/>
              <w:spacing w:after="0" w:line="240" w:lineRule="auto"/>
              <w:jc w:val="center"/>
              <w:rPr>
                <w:rFonts w:ascii="Arial Narrow" w:hAnsi="Arial Narrow"/>
                <w:sz w:val="24"/>
                <w:szCs w:val="24"/>
              </w:rPr>
            </w:pPr>
            <w:r>
              <w:rPr>
                <w:rFonts w:ascii="Arial Narrow" w:hAnsi="Arial Narrow"/>
                <w:sz w:val="24"/>
                <w:szCs w:val="24"/>
                <w:lang w:val="es-ES"/>
              </w:rPr>
              <w:t>15</w:t>
            </w:r>
          </w:p>
        </w:tc>
      </w:tr>
      <w:tr w:rsidR="003B5F03" w:rsidRPr="00065B0C" w14:paraId="4179012B" w14:textId="77777777" w:rsidTr="004C717F">
        <w:tc>
          <w:tcPr>
            <w:tcW w:w="1417" w:type="dxa"/>
            <w:tcBorders>
              <w:top w:val="single" w:sz="4" w:space="0" w:color="auto"/>
              <w:left w:val="single" w:sz="4" w:space="0" w:color="auto"/>
              <w:bottom w:val="single" w:sz="4" w:space="0" w:color="auto"/>
              <w:right w:val="single" w:sz="4" w:space="0" w:color="auto"/>
            </w:tcBorders>
            <w:hideMark/>
          </w:tcPr>
          <w:p w14:paraId="1DFCA2D8" w14:textId="77777777" w:rsidR="003B5F03" w:rsidRPr="00065B0C" w:rsidRDefault="003B5F03" w:rsidP="004C717F">
            <w:pPr>
              <w:pStyle w:val="Textoindependiente3"/>
              <w:spacing w:after="0" w:line="240" w:lineRule="auto"/>
              <w:rPr>
                <w:rFonts w:ascii="Arial Narrow" w:hAnsi="Arial Narrow"/>
                <w:sz w:val="24"/>
                <w:szCs w:val="24"/>
              </w:rPr>
            </w:pPr>
            <w:r w:rsidRPr="00065B0C">
              <w:rPr>
                <w:rFonts w:ascii="Arial Narrow" w:hAnsi="Arial Narrow"/>
                <w:sz w:val="24"/>
                <w:szCs w:val="24"/>
              </w:rPr>
              <w:t>2141</w:t>
            </w:r>
          </w:p>
        </w:tc>
        <w:tc>
          <w:tcPr>
            <w:tcW w:w="5949" w:type="dxa"/>
            <w:tcBorders>
              <w:top w:val="single" w:sz="4" w:space="0" w:color="auto"/>
              <w:left w:val="single" w:sz="4" w:space="0" w:color="auto"/>
              <w:bottom w:val="single" w:sz="4" w:space="0" w:color="auto"/>
              <w:right w:val="single" w:sz="4" w:space="0" w:color="auto"/>
            </w:tcBorders>
            <w:hideMark/>
          </w:tcPr>
          <w:p w14:paraId="7FFFF349" w14:textId="602B0797" w:rsidR="003B5F03" w:rsidRPr="00065B0C" w:rsidRDefault="003B5F03" w:rsidP="004C717F">
            <w:pPr>
              <w:pStyle w:val="Textoindependiente3"/>
              <w:spacing w:after="0" w:line="240" w:lineRule="auto"/>
              <w:rPr>
                <w:rFonts w:ascii="Arial Narrow" w:hAnsi="Arial Narrow"/>
                <w:sz w:val="24"/>
                <w:szCs w:val="24"/>
              </w:rPr>
            </w:pPr>
            <w:r w:rsidRPr="00065B0C">
              <w:rPr>
                <w:rFonts w:ascii="Arial Narrow" w:hAnsi="Arial Narrow"/>
                <w:sz w:val="24"/>
                <w:szCs w:val="24"/>
              </w:rPr>
              <w:t xml:space="preserve">Títulos de emisión propia a un año plazo </w:t>
            </w:r>
          </w:p>
        </w:tc>
        <w:tc>
          <w:tcPr>
            <w:tcW w:w="1490" w:type="dxa"/>
            <w:tcBorders>
              <w:top w:val="single" w:sz="4" w:space="0" w:color="auto"/>
              <w:left w:val="single" w:sz="4" w:space="0" w:color="auto"/>
              <w:bottom w:val="single" w:sz="4" w:space="0" w:color="auto"/>
              <w:right w:val="single" w:sz="4" w:space="0" w:color="auto"/>
            </w:tcBorders>
          </w:tcPr>
          <w:p w14:paraId="192527EA" w14:textId="77777777" w:rsidR="003B5F03" w:rsidRPr="00065B0C" w:rsidRDefault="003B5F03" w:rsidP="004C717F">
            <w:pPr>
              <w:pStyle w:val="Textoindependiente3"/>
              <w:spacing w:after="0" w:line="240" w:lineRule="auto"/>
              <w:jc w:val="center"/>
              <w:rPr>
                <w:rFonts w:ascii="Arial Narrow" w:hAnsi="Arial Narrow"/>
                <w:sz w:val="24"/>
                <w:szCs w:val="24"/>
              </w:rPr>
            </w:pPr>
            <w:r>
              <w:rPr>
                <w:rFonts w:ascii="Arial Narrow" w:hAnsi="Arial Narrow"/>
                <w:sz w:val="24"/>
                <w:szCs w:val="24"/>
                <w:lang w:val="es-ES"/>
              </w:rPr>
              <w:t>5</w:t>
            </w:r>
          </w:p>
        </w:tc>
      </w:tr>
      <w:tr w:rsidR="003B5F03" w:rsidRPr="00065B0C" w14:paraId="26314204" w14:textId="77777777" w:rsidTr="004C717F">
        <w:tc>
          <w:tcPr>
            <w:tcW w:w="1417" w:type="dxa"/>
            <w:tcBorders>
              <w:top w:val="single" w:sz="4" w:space="0" w:color="auto"/>
              <w:left w:val="single" w:sz="4" w:space="0" w:color="auto"/>
              <w:bottom w:val="single" w:sz="4" w:space="0" w:color="auto"/>
              <w:right w:val="single" w:sz="4" w:space="0" w:color="auto"/>
            </w:tcBorders>
            <w:hideMark/>
          </w:tcPr>
          <w:p w14:paraId="5A2E9B32" w14:textId="77777777" w:rsidR="003B5F03" w:rsidRPr="00065B0C" w:rsidRDefault="003B5F03" w:rsidP="004C717F">
            <w:pPr>
              <w:pStyle w:val="Textoindependiente3"/>
              <w:spacing w:after="0" w:line="240" w:lineRule="auto"/>
              <w:rPr>
                <w:rFonts w:ascii="Arial Narrow" w:hAnsi="Arial Narrow"/>
                <w:sz w:val="24"/>
                <w:szCs w:val="24"/>
              </w:rPr>
            </w:pPr>
            <w:r w:rsidRPr="00065B0C">
              <w:rPr>
                <w:rFonts w:ascii="Arial Narrow" w:hAnsi="Arial Narrow"/>
                <w:sz w:val="24"/>
                <w:szCs w:val="24"/>
              </w:rPr>
              <w:t>2142</w:t>
            </w:r>
          </w:p>
        </w:tc>
        <w:tc>
          <w:tcPr>
            <w:tcW w:w="5949" w:type="dxa"/>
            <w:tcBorders>
              <w:top w:val="single" w:sz="4" w:space="0" w:color="auto"/>
              <w:left w:val="single" w:sz="4" w:space="0" w:color="auto"/>
              <w:bottom w:val="single" w:sz="4" w:space="0" w:color="auto"/>
              <w:right w:val="single" w:sz="4" w:space="0" w:color="auto"/>
            </w:tcBorders>
            <w:hideMark/>
          </w:tcPr>
          <w:p w14:paraId="4904BF6E" w14:textId="77777777" w:rsidR="003B5F03" w:rsidRPr="00065B0C" w:rsidRDefault="003B5F03" w:rsidP="004C717F">
            <w:pPr>
              <w:pStyle w:val="Textoindependiente3"/>
              <w:spacing w:after="0" w:line="240" w:lineRule="auto"/>
              <w:rPr>
                <w:rFonts w:ascii="Arial Narrow" w:hAnsi="Arial Narrow"/>
                <w:sz w:val="24"/>
                <w:szCs w:val="24"/>
              </w:rPr>
            </w:pPr>
            <w:r w:rsidRPr="00065B0C">
              <w:rPr>
                <w:rFonts w:ascii="Arial Narrow" w:hAnsi="Arial Narrow"/>
                <w:sz w:val="24"/>
                <w:szCs w:val="24"/>
              </w:rPr>
              <w:t xml:space="preserve">Títulos de emisión propia pactados a más de un año plazo (Comprende los pactados a 5 años plazo garantizados con bonos del Estado para la Conversión y Consolidación de la deuda interna garantizada). </w:t>
            </w:r>
          </w:p>
        </w:tc>
        <w:tc>
          <w:tcPr>
            <w:tcW w:w="1490" w:type="dxa"/>
            <w:tcBorders>
              <w:top w:val="single" w:sz="4" w:space="0" w:color="auto"/>
              <w:left w:val="single" w:sz="4" w:space="0" w:color="auto"/>
              <w:bottom w:val="single" w:sz="4" w:space="0" w:color="auto"/>
              <w:right w:val="single" w:sz="4" w:space="0" w:color="auto"/>
            </w:tcBorders>
          </w:tcPr>
          <w:p w14:paraId="5630B8E0" w14:textId="77777777" w:rsidR="003B5F03" w:rsidRPr="00065B0C" w:rsidRDefault="003B5F03" w:rsidP="004C717F">
            <w:pPr>
              <w:pStyle w:val="Textoindependiente3"/>
              <w:spacing w:after="0" w:line="240" w:lineRule="auto"/>
              <w:jc w:val="center"/>
              <w:rPr>
                <w:rFonts w:ascii="Arial Narrow" w:hAnsi="Arial Narrow"/>
                <w:sz w:val="24"/>
                <w:szCs w:val="24"/>
              </w:rPr>
            </w:pPr>
            <w:r>
              <w:rPr>
                <w:rFonts w:ascii="Arial Narrow" w:hAnsi="Arial Narrow"/>
                <w:sz w:val="24"/>
                <w:szCs w:val="24"/>
                <w:lang w:val="es-ES"/>
              </w:rPr>
              <w:t>1</w:t>
            </w:r>
          </w:p>
        </w:tc>
      </w:tr>
      <w:tr w:rsidR="003B5F03" w:rsidRPr="00065B0C" w14:paraId="60E9D9B2" w14:textId="77777777" w:rsidTr="004C717F">
        <w:tc>
          <w:tcPr>
            <w:tcW w:w="1417" w:type="dxa"/>
            <w:tcBorders>
              <w:top w:val="single" w:sz="4" w:space="0" w:color="auto"/>
              <w:left w:val="single" w:sz="4" w:space="0" w:color="auto"/>
              <w:bottom w:val="single" w:sz="4" w:space="0" w:color="auto"/>
              <w:right w:val="single" w:sz="4" w:space="0" w:color="auto"/>
            </w:tcBorders>
            <w:hideMark/>
          </w:tcPr>
          <w:p w14:paraId="4ABE68B9" w14:textId="77777777" w:rsidR="003B5F03" w:rsidRPr="00065B0C" w:rsidRDefault="003B5F03" w:rsidP="004C717F">
            <w:pPr>
              <w:pStyle w:val="Textoindependiente3"/>
              <w:spacing w:after="0" w:line="240" w:lineRule="auto"/>
              <w:rPr>
                <w:rFonts w:ascii="Arial Narrow" w:hAnsi="Arial Narrow"/>
                <w:sz w:val="24"/>
                <w:szCs w:val="24"/>
              </w:rPr>
            </w:pPr>
            <w:r w:rsidRPr="00065B0C">
              <w:rPr>
                <w:rFonts w:ascii="Arial Narrow" w:hAnsi="Arial Narrow"/>
                <w:sz w:val="24"/>
                <w:szCs w:val="24"/>
              </w:rPr>
              <w:t>2142</w:t>
            </w:r>
          </w:p>
        </w:tc>
        <w:tc>
          <w:tcPr>
            <w:tcW w:w="5949" w:type="dxa"/>
            <w:tcBorders>
              <w:top w:val="single" w:sz="4" w:space="0" w:color="auto"/>
              <w:left w:val="single" w:sz="4" w:space="0" w:color="auto"/>
              <w:bottom w:val="single" w:sz="4" w:space="0" w:color="auto"/>
              <w:right w:val="single" w:sz="4" w:space="0" w:color="auto"/>
            </w:tcBorders>
            <w:hideMark/>
          </w:tcPr>
          <w:p w14:paraId="05C44FD0" w14:textId="3C08B918" w:rsidR="003B5F03" w:rsidRPr="00065B0C" w:rsidRDefault="003B5F03" w:rsidP="004C717F">
            <w:pPr>
              <w:pStyle w:val="Textoindependiente3"/>
              <w:spacing w:after="0" w:line="240" w:lineRule="auto"/>
              <w:rPr>
                <w:rFonts w:ascii="Arial Narrow" w:hAnsi="Arial Narrow"/>
                <w:sz w:val="24"/>
                <w:szCs w:val="24"/>
              </w:rPr>
            </w:pPr>
            <w:r w:rsidRPr="00065B0C">
              <w:rPr>
                <w:rFonts w:ascii="Arial Narrow" w:hAnsi="Arial Narrow"/>
                <w:sz w:val="24"/>
                <w:szCs w:val="24"/>
              </w:rPr>
              <w:t>Títulos de emisión propia pactados a más de un año plazo (Todos los no comprendidos en la cuenta anterior)</w:t>
            </w:r>
            <w:r w:rsidR="00EE6AFE">
              <w:rPr>
                <w:rFonts w:ascii="Arial Narrow" w:hAnsi="Arial Narrow"/>
                <w:sz w:val="24"/>
                <w:szCs w:val="24"/>
              </w:rPr>
              <w:t xml:space="preserve"> </w:t>
            </w:r>
          </w:p>
        </w:tc>
        <w:tc>
          <w:tcPr>
            <w:tcW w:w="1490" w:type="dxa"/>
            <w:tcBorders>
              <w:top w:val="single" w:sz="4" w:space="0" w:color="auto"/>
              <w:left w:val="single" w:sz="4" w:space="0" w:color="auto"/>
              <w:bottom w:val="single" w:sz="4" w:space="0" w:color="auto"/>
              <w:right w:val="single" w:sz="4" w:space="0" w:color="auto"/>
            </w:tcBorders>
          </w:tcPr>
          <w:p w14:paraId="5736806E" w14:textId="77777777" w:rsidR="003B5F03" w:rsidRPr="00065B0C" w:rsidRDefault="003B5F03" w:rsidP="004C717F">
            <w:pPr>
              <w:pStyle w:val="Textoindependiente3"/>
              <w:spacing w:after="0" w:line="240" w:lineRule="auto"/>
              <w:jc w:val="center"/>
              <w:rPr>
                <w:rFonts w:ascii="Arial Narrow" w:hAnsi="Arial Narrow"/>
                <w:sz w:val="24"/>
                <w:szCs w:val="24"/>
              </w:rPr>
            </w:pPr>
            <w:r>
              <w:rPr>
                <w:rFonts w:ascii="Arial Narrow" w:hAnsi="Arial Narrow"/>
                <w:sz w:val="24"/>
                <w:szCs w:val="24"/>
                <w:lang w:val="es-ES"/>
              </w:rPr>
              <w:t>5</w:t>
            </w:r>
          </w:p>
        </w:tc>
      </w:tr>
      <w:tr w:rsidR="003B5F03" w:rsidRPr="00065B0C" w14:paraId="050D1541" w14:textId="77777777" w:rsidTr="004C717F">
        <w:tc>
          <w:tcPr>
            <w:tcW w:w="1417" w:type="dxa"/>
            <w:tcBorders>
              <w:top w:val="single" w:sz="4" w:space="0" w:color="auto"/>
              <w:left w:val="single" w:sz="4" w:space="0" w:color="auto"/>
              <w:bottom w:val="single" w:sz="4" w:space="0" w:color="auto"/>
              <w:right w:val="single" w:sz="4" w:space="0" w:color="auto"/>
            </w:tcBorders>
            <w:hideMark/>
          </w:tcPr>
          <w:p w14:paraId="0651646C" w14:textId="77777777" w:rsidR="003B5F03" w:rsidRPr="00065B0C" w:rsidRDefault="003B5F03" w:rsidP="004C717F">
            <w:pPr>
              <w:pStyle w:val="Textoindependiente3"/>
              <w:spacing w:after="0" w:line="240" w:lineRule="auto"/>
              <w:rPr>
                <w:rFonts w:ascii="Arial Narrow" w:hAnsi="Arial Narrow"/>
                <w:sz w:val="24"/>
                <w:szCs w:val="24"/>
              </w:rPr>
            </w:pPr>
            <w:r w:rsidRPr="00065B0C">
              <w:rPr>
                <w:rFonts w:ascii="Arial Narrow" w:hAnsi="Arial Narrow"/>
                <w:sz w:val="24"/>
                <w:szCs w:val="24"/>
              </w:rPr>
              <w:t>5120010002</w:t>
            </w:r>
          </w:p>
        </w:tc>
        <w:tc>
          <w:tcPr>
            <w:tcW w:w="5949" w:type="dxa"/>
            <w:tcBorders>
              <w:top w:val="single" w:sz="4" w:space="0" w:color="auto"/>
              <w:left w:val="single" w:sz="4" w:space="0" w:color="auto"/>
              <w:bottom w:val="single" w:sz="4" w:space="0" w:color="auto"/>
              <w:right w:val="single" w:sz="4" w:space="0" w:color="auto"/>
            </w:tcBorders>
            <w:hideMark/>
          </w:tcPr>
          <w:p w14:paraId="7B864624" w14:textId="77777777" w:rsidR="003B5F03" w:rsidRPr="00065B0C" w:rsidRDefault="003B5F03" w:rsidP="004C717F">
            <w:pPr>
              <w:pStyle w:val="Textoindependiente3"/>
              <w:spacing w:after="0" w:line="240" w:lineRule="auto"/>
              <w:rPr>
                <w:rFonts w:ascii="Arial Narrow" w:hAnsi="Arial Narrow"/>
                <w:sz w:val="24"/>
                <w:szCs w:val="24"/>
              </w:rPr>
            </w:pPr>
            <w:r w:rsidRPr="00065B0C">
              <w:rPr>
                <w:rFonts w:ascii="Arial Narrow" w:hAnsi="Arial Narrow"/>
                <w:sz w:val="24"/>
                <w:szCs w:val="24"/>
              </w:rPr>
              <w:t>Avales a menos de cinco años plazo ME</w:t>
            </w:r>
          </w:p>
        </w:tc>
        <w:tc>
          <w:tcPr>
            <w:tcW w:w="1490" w:type="dxa"/>
            <w:tcBorders>
              <w:top w:val="single" w:sz="4" w:space="0" w:color="auto"/>
              <w:left w:val="single" w:sz="4" w:space="0" w:color="auto"/>
              <w:bottom w:val="single" w:sz="4" w:space="0" w:color="auto"/>
              <w:right w:val="single" w:sz="4" w:space="0" w:color="auto"/>
            </w:tcBorders>
          </w:tcPr>
          <w:p w14:paraId="693DDB25" w14:textId="77777777" w:rsidR="003B5F03" w:rsidRPr="00065B0C" w:rsidRDefault="003B5F03" w:rsidP="004C717F">
            <w:pPr>
              <w:pStyle w:val="Textoindependiente3"/>
              <w:spacing w:after="0" w:line="240" w:lineRule="auto"/>
              <w:jc w:val="center"/>
              <w:rPr>
                <w:rFonts w:ascii="Arial Narrow" w:hAnsi="Arial Narrow"/>
                <w:sz w:val="24"/>
                <w:szCs w:val="24"/>
              </w:rPr>
            </w:pPr>
            <w:r>
              <w:rPr>
                <w:rFonts w:ascii="Arial Narrow" w:hAnsi="Arial Narrow"/>
                <w:sz w:val="24"/>
                <w:szCs w:val="24"/>
                <w:lang w:val="es-ES"/>
              </w:rPr>
              <w:t>5</w:t>
            </w:r>
          </w:p>
        </w:tc>
      </w:tr>
      <w:tr w:rsidR="003B5F03" w:rsidRPr="00065B0C" w14:paraId="47A2DFD6" w14:textId="77777777" w:rsidTr="004C717F">
        <w:tc>
          <w:tcPr>
            <w:tcW w:w="1417" w:type="dxa"/>
            <w:tcBorders>
              <w:top w:val="single" w:sz="4" w:space="0" w:color="auto"/>
              <w:left w:val="single" w:sz="4" w:space="0" w:color="auto"/>
              <w:bottom w:val="single" w:sz="4" w:space="0" w:color="auto"/>
              <w:right w:val="single" w:sz="4" w:space="0" w:color="auto"/>
            </w:tcBorders>
            <w:hideMark/>
          </w:tcPr>
          <w:p w14:paraId="61F506EC" w14:textId="77777777" w:rsidR="003B5F03" w:rsidRPr="00065B0C" w:rsidRDefault="003B5F03" w:rsidP="004C717F">
            <w:pPr>
              <w:pStyle w:val="Textoindependiente3"/>
              <w:spacing w:after="0" w:line="240" w:lineRule="auto"/>
              <w:rPr>
                <w:rFonts w:ascii="Arial Narrow" w:hAnsi="Arial Narrow"/>
                <w:sz w:val="24"/>
                <w:szCs w:val="24"/>
              </w:rPr>
            </w:pPr>
            <w:r w:rsidRPr="00065B0C">
              <w:rPr>
                <w:rFonts w:ascii="Arial Narrow" w:hAnsi="Arial Narrow"/>
                <w:sz w:val="24"/>
                <w:szCs w:val="24"/>
              </w:rPr>
              <w:t>5120020002</w:t>
            </w:r>
          </w:p>
        </w:tc>
        <w:tc>
          <w:tcPr>
            <w:tcW w:w="5949" w:type="dxa"/>
            <w:tcBorders>
              <w:top w:val="single" w:sz="4" w:space="0" w:color="auto"/>
              <w:left w:val="single" w:sz="4" w:space="0" w:color="auto"/>
              <w:bottom w:val="single" w:sz="4" w:space="0" w:color="auto"/>
              <w:right w:val="single" w:sz="4" w:space="0" w:color="auto"/>
            </w:tcBorders>
            <w:hideMark/>
          </w:tcPr>
          <w:p w14:paraId="1017814D" w14:textId="77777777" w:rsidR="003B5F03" w:rsidRPr="00065B0C" w:rsidRDefault="003B5F03" w:rsidP="004C717F">
            <w:pPr>
              <w:pStyle w:val="Textoindependiente3"/>
              <w:spacing w:after="0" w:line="240" w:lineRule="auto"/>
              <w:rPr>
                <w:rFonts w:ascii="Arial Narrow" w:hAnsi="Arial Narrow"/>
                <w:sz w:val="24"/>
                <w:szCs w:val="24"/>
              </w:rPr>
            </w:pPr>
            <w:r w:rsidRPr="00065B0C">
              <w:rPr>
                <w:rFonts w:ascii="Arial Narrow" w:hAnsi="Arial Narrow"/>
                <w:sz w:val="24"/>
                <w:szCs w:val="24"/>
              </w:rPr>
              <w:t>Fianzas a más de cinco años plazo ME</w:t>
            </w:r>
          </w:p>
        </w:tc>
        <w:tc>
          <w:tcPr>
            <w:tcW w:w="1490" w:type="dxa"/>
            <w:tcBorders>
              <w:top w:val="single" w:sz="4" w:space="0" w:color="auto"/>
              <w:left w:val="single" w:sz="4" w:space="0" w:color="auto"/>
              <w:bottom w:val="single" w:sz="4" w:space="0" w:color="auto"/>
              <w:right w:val="single" w:sz="4" w:space="0" w:color="auto"/>
            </w:tcBorders>
          </w:tcPr>
          <w:p w14:paraId="70C81A39" w14:textId="77777777" w:rsidR="003B5F03" w:rsidRPr="00065B0C" w:rsidRDefault="003B5F03" w:rsidP="004C717F">
            <w:pPr>
              <w:pStyle w:val="Textoindependiente3"/>
              <w:spacing w:after="0" w:line="240" w:lineRule="auto"/>
              <w:jc w:val="center"/>
              <w:rPr>
                <w:rFonts w:ascii="Arial Narrow" w:hAnsi="Arial Narrow"/>
                <w:sz w:val="24"/>
                <w:szCs w:val="24"/>
              </w:rPr>
            </w:pPr>
            <w:r>
              <w:rPr>
                <w:rFonts w:ascii="Arial Narrow" w:hAnsi="Arial Narrow"/>
                <w:sz w:val="24"/>
                <w:szCs w:val="24"/>
                <w:lang w:val="es-ES"/>
              </w:rPr>
              <w:t>5</w:t>
            </w:r>
          </w:p>
        </w:tc>
      </w:tr>
    </w:tbl>
    <w:p w14:paraId="354D1159" w14:textId="77777777" w:rsidR="005E7CEE" w:rsidRPr="00065B0C" w:rsidRDefault="005E7CEE" w:rsidP="00822878">
      <w:pPr>
        <w:widowControl w:val="0"/>
        <w:rPr>
          <w:rFonts w:ascii="Arial Narrow" w:eastAsiaTheme="majorEastAsia" w:hAnsi="Arial Narrow" w:cstheme="majorBidi"/>
          <w:iCs/>
          <w:noProof/>
          <w:color w:val="000000" w:themeColor="text1"/>
          <w:lang w:val="es-MX" w:eastAsia="es-MX"/>
        </w:rPr>
      </w:pPr>
      <w:r w:rsidRPr="00065B0C">
        <w:rPr>
          <w:rFonts w:ascii="Arial Narrow" w:eastAsiaTheme="majorEastAsia" w:hAnsi="Arial Narrow" w:cstheme="majorBidi"/>
          <w:iCs/>
          <w:noProof/>
          <w:color w:val="000000" w:themeColor="text1"/>
          <w:lang w:val="es-MX" w:eastAsia="es-MX"/>
        </w:rPr>
        <w:t>* Cuentas aplicables únicamente a bancos cooperativos y federaciones</w:t>
      </w:r>
    </w:p>
    <w:p w14:paraId="12AD92EB" w14:textId="3EBD6017" w:rsidR="00005C61" w:rsidRPr="00065B0C" w:rsidRDefault="00005C61" w:rsidP="003C4A74">
      <w:pPr>
        <w:pStyle w:val="Descripcin"/>
        <w:spacing w:after="0"/>
        <w:rPr>
          <w:rFonts w:ascii="Arial Narrow" w:hAnsi="Arial Narrow"/>
          <w:b w:val="0"/>
          <w:bCs w:val="0"/>
          <w:color w:val="auto"/>
          <w:spacing w:val="-3"/>
          <w:sz w:val="24"/>
          <w:szCs w:val="24"/>
          <w:lang w:val="es-MX"/>
        </w:rPr>
      </w:pPr>
    </w:p>
    <w:p w14:paraId="021C3351" w14:textId="2EE27092" w:rsidR="003B4F81" w:rsidRPr="00065B0C" w:rsidRDefault="003B4F81" w:rsidP="003B4F81">
      <w:pPr>
        <w:rPr>
          <w:rFonts w:ascii="Arial Narrow" w:hAnsi="Arial Narrow"/>
          <w:spacing w:val="-3"/>
          <w:lang w:val="es-ES_tradnl"/>
        </w:rPr>
      </w:pPr>
      <w:r w:rsidRPr="00065B0C">
        <w:rPr>
          <w:rFonts w:ascii="Arial Narrow" w:hAnsi="Arial Narrow"/>
          <w:spacing w:val="-3"/>
          <w:lang w:val="es-ES_tradnl"/>
        </w:rPr>
        <w:t>En el texto de estas Normas, la expresión obligaciones comprenderá a todos los pasivos antes descritos. En ningún caso el monto global de la reserva requerida deberá exceder del veinticinco por ciento de las obligaciones.</w:t>
      </w:r>
    </w:p>
    <w:p w14:paraId="2A0375C0" w14:textId="42DEA751" w:rsidR="003B4F81" w:rsidRPr="00065B0C" w:rsidRDefault="003B4F81" w:rsidP="003B4F81">
      <w:pPr>
        <w:rPr>
          <w:rFonts w:ascii="Arial Narrow" w:hAnsi="Arial Narrow"/>
          <w:lang w:val="es-MX"/>
        </w:rPr>
      </w:pPr>
    </w:p>
    <w:p w14:paraId="5FC4EFAA" w14:textId="5066CA00" w:rsidR="00660E76" w:rsidRPr="00065B0C" w:rsidRDefault="00B178AC" w:rsidP="00660E76">
      <w:pPr>
        <w:pStyle w:val="Sinespaciado"/>
        <w:tabs>
          <w:tab w:val="left" w:pos="851"/>
          <w:tab w:val="left" w:pos="4820"/>
        </w:tabs>
        <w:rPr>
          <w:rFonts w:ascii="Arial Narrow" w:hAnsi="Arial Narrow"/>
          <w:b/>
          <w:bCs/>
          <w:spacing w:val="-3"/>
          <w:sz w:val="24"/>
          <w:szCs w:val="24"/>
          <w:lang w:val="es-ES_tradnl"/>
        </w:rPr>
      </w:pPr>
      <w:r w:rsidRPr="007353DC">
        <w:rPr>
          <w:rFonts w:ascii="Arial Narrow" w:hAnsi="Arial Narrow"/>
          <w:spacing w:val="-3"/>
          <w:sz w:val="24"/>
          <w:szCs w:val="24"/>
          <w:lang w:val="es-MX"/>
        </w:rPr>
        <w:t>P</w:t>
      </w:r>
      <w:r w:rsidR="00E470B7" w:rsidRPr="007353DC">
        <w:rPr>
          <w:rFonts w:ascii="Arial Narrow" w:hAnsi="Arial Narrow"/>
          <w:spacing w:val="-3"/>
          <w:sz w:val="24"/>
          <w:szCs w:val="24"/>
          <w:lang w:val="es-ES_tradnl"/>
        </w:rPr>
        <w:t xml:space="preserve">ara la regularización del cálculo de la reserva de </w:t>
      </w:r>
      <w:proofErr w:type="gramStart"/>
      <w:r w:rsidR="00E470B7" w:rsidRPr="007353DC">
        <w:rPr>
          <w:rFonts w:ascii="Arial Narrow" w:hAnsi="Arial Narrow"/>
          <w:spacing w:val="-3"/>
          <w:sz w:val="24"/>
          <w:szCs w:val="24"/>
          <w:lang w:val="es-ES_tradnl"/>
        </w:rPr>
        <w:t>liquidez  los</w:t>
      </w:r>
      <w:proofErr w:type="gramEnd"/>
      <w:r w:rsidR="00E470B7" w:rsidRPr="007353DC">
        <w:rPr>
          <w:rFonts w:ascii="Arial Narrow" w:hAnsi="Arial Narrow"/>
          <w:spacing w:val="-3"/>
          <w:sz w:val="24"/>
          <w:szCs w:val="24"/>
          <w:lang w:val="es-ES_tradnl"/>
        </w:rPr>
        <w:t xml:space="preserve"> sujetos obligados tendrán hasta 24 meses contados a partir de la finalización de la vigencia de esta</w:t>
      </w:r>
      <w:r w:rsidR="002E35F9" w:rsidRPr="007353DC">
        <w:rPr>
          <w:rFonts w:ascii="Arial Narrow" w:hAnsi="Arial Narrow"/>
          <w:spacing w:val="-3"/>
          <w:sz w:val="24"/>
          <w:szCs w:val="24"/>
          <w:lang w:val="es-ES_tradnl"/>
        </w:rPr>
        <w:t>s N</w:t>
      </w:r>
      <w:r w:rsidR="00E470B7" w:rsidRPr="007353DC">
        <w:rPr>
          <w:rFonts w:ascii="Arial Narrow" w:hAnsi="Arial Narrow"/>
          <w:spacing w:val="-3"/>
          <w:sz w:val="24"/>
          <w:szCs w:val="24"/>
          <w:lang w:val="es-ES_tradnl"/>
        </w:rPr>
        <w:t>orma</w:t>
      </w:r>
      <w:r w:rsidR="002E35F9" w:rsidRPr="007353DC">
        <w:rPr>
          <w:rFonts w:ascii="Arial Narrow" w:hAnsi="Arial Narrow"/>
          <w:spacing w:val="-3"/>
          <w:sz w:val="24"/>
          <w:szCs w:val="24"/>
          <w:lang w:val="es-ES_tradnl"/>
        </w:rPr>
        <w:t>s</w:t>
      </w:r>
      <w:r w:rsidR="00E470B7" w:rsidRPr="007353DC">
        <w:rPr>
          <w:rFonts w:ascii="Arial Narrow" w:hAnsi="Arial Narrow"/>
          <w:spacing w:val="-3"/>
          <w:sz w:val="24"/>
          <w:szCs w:val="24"/>
          <w:lang w:val="es-ES_tradnl"/>
        </w:rPr>
        <w:t>.</w:t>
      </w:r>
      <w:r w:rsidR="00E470B7" w:rsidRPr="00065B0C">
        <w:rPr>
          <w:rFonts w:ascii="Arial Narrow" w:hAnsi="Arial Narrow"/>
          <w:spacing w:val="-3"/>
          <w:sz w:val="24"/>
          <w:szCs w:val="24"/>
          <w:lang w:val="es-ES_tradnl"/>
        </w:rPr>
        <w:t xml:space="preserve">  </w:t>
      </w:r>
    </w:p>
    <w:p w14:paraId="08166FA0" w14:textId="77777777" w:rsidR="00660E76" w:rsidRPr="002E35F9" w:rsidRDefault="00660E76" w:rsidP="003B4F81">
      <w:pPr>
        <w:rPr>
          <w:rFonts w:ascii="Arial Narrow" w:hAnsi="Arial Narrow"/>
          <w:lang w:val="es-ES_tradnl"/>
        </w:rPr>
      </w:pPr>
    </w:p>
    <w:p w14:paraId="53C50D20" w14:textId="64DF1DE8" w:rsidR="004C1893" w:rsidRPr="00065B0C" w:rsidRDefault="004C1893" w:rsidP="0048570C">
      <w:pPr>
        <w:widowControl w:val="0"/>
        <w:tabs>
          <w:tab w:val="left" w:pos="-720"/>
        </w:tabs>
        <w:suppressAutoHyphens/>
        <w:outlineLvl w:val="4"/>
        <w:rPr>
          <w:rFonts w:ascii="Arial Narrow" w:hAnsi="Arial Narrow"/>
          <w:b/>
          <w:bCs/>
          <w:spacing w:val="-3"/>
          <w:lang w:val="es-ES_tradnl"/>
        </w:rPr>
      </w:pPr>
      <w:r w:rsidRPr="00065B0C">
        <w:rPr>
          <w:rFonts w:ascii="Arial Narrow" w:hAnsi="Arial Narrow"/>
          <w:b/>
          <w:bCs/>
          <w:spacing w:val="-3"/>
          <w:lang w:val="es-ES_tradnl"/>
        </w:rPr>
        <w:t>C</w:t>
      </w:r>
      <w:r w:rsidR="001268D1" w:rsidRPr="00065B0C">
        <w:rPr>
          <w:rFonts w:ascii="Arial Narrow" w:hAnsi="Arial Narrow"/>
          <w:b/>
          <w:bCs/>
          <w:spacing w:val="-3"/>
          <w:lang w:val="es-ES_tradnl"/>
        </w:rPr>
        <w:t xml:space="preserve">álculo </w:t>
      </w:r>
      <w:r w:rsidR="001720EC" w:rsidRPr="00065B0C">
        <w:rPr>
          <w:rFonts w:ascii="Arial Narrow" w:hAnsi="Arial Narrow"/>
          <w:b/>
          <w:bCs/>
          <w:spacing w:val="-3"/>
          <w:lang w:val="es-ES_tradnl"/>
        </w:rPr>
        <w:t xml:space="preserve">temporal </w:t>
      </w:r>
      <w:r w:rsidR="001268D1" w:rsidRPr="00065B0C">
        <w:rPr>
          <w:rFonts w:ascii="Arial Narrow" w:hAnsi="Arial Narrow"/>
          <w:b/>
          <w:bCs/>
          <w:spacing w:val="-3"/>
          <w:lang w:val="es-ES_tradnl"/>
        </w:rPr>
        <w:t>de la rese</w:t>
      </w:r>
      <w:r w:rsidR="00F23160">
        <w:rPr>
          <w:rFonts w:ascii="Arial Narrow" w:hAnsi="Arial Narrow"/>
          <w:b/>
          <w:bCs/>
          <w:spacing w:val="-3"/>
          <w:lang w:val="es-ES_tradnl"/>
        </w:rPr>
        <w:t>r</w:t>
      </w:r>
      <w:r w:rsidR="001268D1" w:rsidRPr="00065B0C">
        <w:rPr>
          <w:rFonts w:ascii="Arial Narrow" w:hAnsi="Arial Narrow"/>
          <w:b/>
          <w:bCs/>
          <w:spacing w:val="-3"/>
          <w:lang w:val="es-ES_tradnl"/>
        </w:rPr>
        <w:t>va de liquidez requerida</w:t>
      </w:r>
    </w:p>
    <w:p w14:paraId="27A55F01" w14:textId="1804E2DF" w:rsidR="00E470B7" w:rsidRPr="00065B0C" w:rsidRDefault="00B442B4" w:rsidP="00E470B7">
      <w:pPr>
        <w:pStyle w:val="Descripcin"/>
        <w:numPr>
          <w:ilvl w:val="0"/>
          <w:numId w:val="18"/>
        </w:numPr>
        <w:spacing w:after="0"/>
        <w:ind w:left="0" w:firstLine="0"/>
        <w:rPr>
          <w:rFonts w:ascii="Arial Narrow" w:hAnsi="Arial Narrow"/>
          <w:lang w:val="es-ES_tradnl"/>
        </w:rPr>
      </w:pPr>
      <w:r w:rsidRPr="00065B0C">
        <w:rPr>
          <w:rFonts w:ascii="Arial Narrow" w:hAnsi="Arial Narrow"/>
          <w:b w:val="0"/>
          <w:bCs w:val="0"/>
          <w:color w:val="auto"/>
          <w:spacing w:val="-3"/>
          <w:sz w:val="24"/>
          <w:szCs w:val="24"/>
          <w:lang w:val="es-ES_tradnl"/>
        </w:rPr>
        <w:t>E</w:t>
      </w:r>
      <w:r w:rsidR="00BF7C81" w:rsidRPr="00065B0C">
        <w:rPr>
          <w:rFonts w:ascii="Arial Narrow" w:hAnsi="Arial Narrow"/>
          <w:b w:val="0"/>
          <w:bCs w:val="0"/>
          <w:color w:val="auto"/>
          <w:spacing w:val="-3"/>
          <w:sz w:val="24"/>
          <w:szCs w:val="24"/>
          <w:lang w:val="es-ES_tradnl"/>
        </w:rPr>
        <w:t xml:space="preserve">l cálculo </w:t>
      </w:r>
      <w:r w:rsidR="00FF77BA" w:rsidRPr="00065B0C">
        <w:rPr>
          <w:rFonts w:ascii="Arial Narrow" w:hAnsi="Arial Narrow"/>
          <w:b w:val="0"/>
          <w:bCs w:val="0"/>
          <w:color w:val="auto"/>
          <w:spacing w:val="-3"/>
          <w:sz w:val="24"/>
          <w:szCs w:val="24"/>
          <w:lang w:val="es-ES_tradnl"/>
        </w:rPr>
        <w:t xml:space="preserve">temporal </w:t>
      </w:r>
      <w:r w:rsidR="00BF7C81" w:rsidRPr="00065B0C">
        <w:rPr>
          <w:rFonts w:ascii="Arial Narrow" w:hAnsi="Arial Narrow"/>
          <w:b w:val="0"/>
          <w:bCs w:val="0"/>
          <w:color w:val="auto"/>
          <w:spacing w:val="-3"/>
          <w:sz w:val="24"/>
          <w:szCs w:val="24"/>
          <w:lang w:val="es-ES_tradnl"/>
        </w:rPr>
        <w:t>de l</w:t>
      </w:r>
      <w:r w:rsidR="0071774E" w:rsidRPr="00065B0C">
        <w:rPr>
          <w:rFonts w:ascii="Arial Narrow" w:hAnsi="Arial Narrow"/>
          <w:b w:val="0"/>
          <w:bCs w:val="0"/>
          <w:color w:val="auto"/>
          <w:spacing w:val="-3"/>
          <w:sz w:val="24"/>
          <w:szCs w:val="24"/>
          <w:lang w:val="es-ES_tradnl"/>
        </w:rPr>
        <w:t xml:space="preserve">a reserva de liquidez requerida, </w:t>
      </w:r>
      <w:r w:rsidR="00555463" w:rsidRPr="00065B0C">
        <w:rPr>
          <w:rFonts w:ascii="Arial Narrow" w:hAnsi="Arial Narrow"/>
          <w:b w:val="0"/>
          <w:bCs w:val="0"/>
          <w:color w:val="auto"/>
          <w:spacing w:val="-3"/>
          <w:sz w:val="24"/>
          <w:szCs w:val="24"/>
          <w:lang w:val="es-ES_tradnl"/>
        </w:rPr>
        <w:t>será el monto que resulte de aplicar los coeficientes establecidos de conformidad al artículo 4 de las presentes Normas, al saldo promedio de las obligaciones objeto de reserva.</w:t>
      </w:r>
      <w:r w:rsidR="00852015" w:rsidRPr="00065B0C">
        <w:rPr>
          <w:rFonts w:ascii="Arial Narrow" w:hAnsi="Arial Narrow"/>
          <w:b w:val="0"/>
          <w:bCs w:val="0"/>
          <w:color w:val="auto"/>
          <w:spacing w:val="-3"/>
          <w:sz w:val="24"/>
          <w:szCs w:val="24"/>
          <w:lang w:val="es-ES_tradnl"/>
        </w:rPr>
        <w:t xml:space="preserve"> Al cálculo resultante se le descontará el saldo promedio que las entidades manejen en la cuenta 111001 Caja.</w:t>
      </w:r>
    </w:p>
    <w:p w14:paraId="17C461D6" w14:textId="77777777" w:rsidR="00E470B7" w:rsidRPr="00065B0C" w:rsidRDefault="00E470B7" w:rsidP="00E470B7">
      <w:pPr>
        <w:rPr>
          <w:lang w:val="es-ES_tradnl"/>
        </w:rPr>
      </w:pPr>
    </w:p>
    <w:p w14:paraId="6217F668" w14:textId="1114D03B" w:rsidR="003B4F81" w:rsidRPr="00065B0C" w:rsidRDefault="003B4F81" w:rsidP="00FF77BA">
      <w:pPr>
        <w:rPr>
          <w:rFonts w:ascii="Arial Narrow" w:hAnsi="Arial Narrow"/>
          <w:lang w:val="es-ES_tradnl"/>
        </w:rPr>
      </w:pPr>
      <w:r w:rsidRPr="00065B0C">
        <w:rPr>
          <w:rFonts w:ascii="Arial Narrow" w:hAnsi="Arial Narrow"/>
        </w:rPr>
        <w:t>Los saldos promedio diarios deberán ser los que correspondan al período de cálculo del requerimiento de reserva. Dicho período estará comprendido por catorce días consecutivos, anteriores al período de cumplimiento, los cuales iniciarán siempre día martes y finaliza</w:t>
      </w:r>
      <w:r w:rsidR="00DE452B" w:rsidRPr="00065B0C">
        <w:rPr>
          <w:rFonts w:ascii="Arial Narrow" w:hAnsi="Arial Narrow"/>
        </w:rPr>
        <w:t>rá</w:t>
      </w:r>
      <w:r w:rsidRPr="00065B0C">
        <w:rPr>
          <w:rFonts w:ascii="Arial Narrow" w:hAnsi="Arial Narrow"/>
        </w:rPr>
        <w:t>n lunes. En el caso de los días no hábiles comprendidos dentro de un período de cálculo del requerimiento de reserva, se tomará el saldo del día hábil anterior. Para efectos de estas Normas, los días no hábiles serán los sábados, domingos y los días de cierre establecidos por la Superintendencia; los hábiles comprenden los días de lunes a viernes, aun cuando correspondan a los días para elaboración de balances.</w:t>
      </w:r>
    </w:p>
    <w:p w14:paraId="6D32F4FE" w14:textId="56ED93BB" w:rsidR="003B4F81" w:rsidRPr="00065B0C" w:rsidRDefault="003B4F81" w:rsidP="00FF77BA">
      <w:pPr>
        <w:rPr>
          <w:rFonts w:ascii="Arial Narrow" w:hAnsi="Arial Narrow"/>
          <w:lang w:val="es-ES_tradnl"/>
        </w:rPr>
      </w:pPr>
    </w:p>
    <w:p w14:paraId="303EDFC0" w14:textId="117DE3EC" w:rsidR="005D0C49" w:rsidRPr="00065B0C" w:rsidRDefault="003B4F81" w:rsidP="005D0C49">
      <w:pPr>
        <w:rPr>
          <w:rFonts w:ascii="Arial Narrow" w:hAnsi="Arial Narrow"/>
        </w:rPr>
      </w:pPr>
      <w:r w:rsidRPr="00065B0C">
        <w:rPr>
          <w:rFonts w:ascii="Arial Narrow" w:hAnsi="Arial Narrow"/>
        </w:rPr>
        <w:t>La Superintendencia calculará e informará a cada uno de los sujetos obligados, el día hábil después de concluido el período de cálculo, la reserva requerida.</w:t>
      </w:r>
    </w:p>
    <w:p w14:paraId="259DA117" w14:textId="2B39A65B" w:rsidR="00E470B7" w:rsidRPr="00065B0C" w:rsidRDefault="00E470B7" w:rsidP="005D0C49">
      <w:pPr>
        <w:rPr>
          <w:rFonts w:ascii="Arial Narrow" w:hAnsi="Arial Narrow"/>
        </w:rPr>
      </w:pPr>
    </w:p>
    <w:p w14:paraId="382517F9" w14:textId="6D2E38D6" w:rsidR="00E470B7" w:rsidRPr="00065B0C" w:rsidRDefault="00E470B7" w:rsidP="00E470B7">
      <w:pPr>
        <w:rPr>
          <w:rFonts w:ascii="Arial Narrow" w:hAnsi="Arial Narrow"/>
          <w:lang w:val="es-ES_tradnl"/>
        </w:rPr>
      </w:pPr>
      <w:r w:rsidRPr="00065B0C">
        <w:rPr>
          <w:rFonts w:ascii="Arial Narrow" w:hAnsi="Arial Narrow"/>
          <w:lang w:val="es-ES_tradnl"/>
        </w:rPr>
        <w:t>Esta forma de cálculo se incluirá en la norma pertinente para su aplicación permanente; en todo caso se mantendrá vigente durante los 24 meses de regularización a que se refiere el art</w:t>
      </w:r>
      <w:r w:rsidR="003D5A6B" w:rsidRPr="00065B0C">
        <w:rPr>
          <w:rFonts w:ascii="Arial Narrow" w:hAnsi="Arial Narrow"/>
          <w:lang w:val="es-ES_tradnl"/>
        </w:rPr>
        <w:t>í</w:t>
      </w:r>
      <w:r w:rsidRPr="00065B0C">
        <w:rPr>
          <w:rFonts w:ascii="Arial Narrow" w:hAnsi="Arial Narrow"/>
          <w:lang w:val="es-ES_tradnl"/>
        </w:rPr>
        <w:t>culo anterior.</w:t>
      </w:r>
    </w:p>
    <w:p w14:paraId="7CB89918" w14:textId="1E08BC27" w:rsidR="003B4F81" w:rsidRPr="00065B0C" w:rsidRDefault="003B4F81" w:rsidP="005D0C49">
      <w:pPr>
        <w:rPr>
          <w:rFonts w:ascii="Arial Narrow" w:hAnsi="Arial Narrow"/>
          <w:lang w:val="es-ES_tradnl"/>
        </w:rPr>
      </w:pPr>
    </w:p>
    <w:p w14:paraId="7537954F" w14:textId="77777777" w:rsidR="003B4F81" w:rsidRPr="00065B0C" w:rsidRDefault="003B4F81" w:rsidP="005D0C49">
      <w:pPr>
        <w:rPr>
          <w:rFonts w:ascii="Arial Narrow" w:hAnsi="Arial Narrow"/>
          <w:b/>
          <w:bCs/>
        </w:rPr>
      </w:pPr>
      <w:r w:rsidRPr="00065B0C">
        <w:rPr>
          <w:rFonts w:ascii="Arial Narrow" w:hAnsi="Arial Narrow"/>
          <w:b/>
          <w:bCs/>
        </w:rPr>
        <w:t xml:space="preserve">Período de cumplimiento </w:t>
      </w:r>
    </w:p>
    <w:p w14:paraId="5026D6BE" w14:textId="1BBE4B7C" w:rsidR="003B4F81" w:rsidRPr="00065B0C" w:rsidRDefault="003B4F81" w:rsidP="00004B9E">
      <w:pPr>
        <w:pStyle w:val="Descripcin"/>
        <w:numPr>
          <w:ilvl w:val="0"/>
          <w:numId w:val="18"/>
        </w:numPr>
        <w:spacing w:after="0"/>
        <w:ind w:left="0" w:firstLine="0"/>
        <w:rPr>
          <w:rFonts w:ascii="Arial Narrow" w:hAnsi="Arial Narrow"/>
          <w:b w:val="0"/>
          <w:bCs w:val="0"/>
          <w:color w:val="auto"/>
          <w:sz w:val="24"/>
          <w:szCs w:val="24"/>
          <w:lang w:val="es-ES"/>
        </w:rPr>
      </w:pPr>
      <w:r w:rsidRPr="00065B0C">
        <w:rPr>
          <w:rFonts w:ascii="Arial Narrow" w:hAnsi="Arial Narrow"/>
          <w:b w:val="0"/>
          <w:bCs w:val="0"/>
          <w:color w:val="auto"/>
          <w:sz w:val="24"/>
          <w:szCs w:val="24"/>
          <w:lang w:val="es-ES"/>
        </w:rPr>
        <w:t>El período de cumplimiento de la reserva comprende catorce días, el cual iniciará el miércoles después de finalizado el período del cálculo de requerimiento de reserva. Se entenderá que una entidad ha cumplido el requerimiento de reserva, cuando al final del período de cumplimiento se obtenga un promedio igual o mayor a la reserva requerida.</w:t>
      </w:r>
    </w:p>
    <w:p w14:paraId="6356B7BC" w14:textId="10D39778" w:rsidR="003B4F81" w:rsidRPr="00065B0C" w:rsidRDefault="003B4F81" w:rsidP="005D0C49">
      <w:pPr>
        <w:rPr>
          <w:rFonts w:ascii="Arial Narrow" w:hAnsi="Arial Narrow"/>
          <w:lang w:val="es-ES_tradnl"/>
        </w:rPr>
      </w:pPr>
    </w:p>
    <w:p w14:paraId="02D3DA57" w14:textId="77777777" w:rsidR="004D0C0B" w:rsidRPr="00065B0C" w:rsidRDefault="004D0C0B" w:rsidP="004D0C0B">
      <w:pPr>
        <w:rPr>
          <w:rFonts w:ascii="Arial Narrow" w:eastAsiaTheme="majorEastAsia" w:hAnsi="Arial Narrow" w:cstheme="majorBidi"/>
          <w:b/>
          <w:iCs/>
          <w:noProof/>
          <w:color w:val="000000" w:themeColor="text1"/>
          <w:lang w:val="es-MX" w:eastAsia="es-MX"/>
        </w:rPr>
      </w:pPr>
      <w:r w:rsidRPr="00065B0C">
        <w:rPr>
          <w:rFonts w:ascii="Arial Narrow" w:eastAsiaTheme="majorEastAsia" w:hAnsi="Arial Narrow" w:cstheme="majorBidi"/>
          <w:b/>
          <w:iCs/>
          <w:noProof/>
          <w:color w:val="000000" w:themeColor="text1"/>
          <w:lang w:val="es-MX" w:eastAsia="es-MX"/>
        </w:rPr>
        <w:t>Constitución de las reservas</w:t>
      </w:r>
    </w:p>
    <w:p w14:paraId="146BE0FF" w14:textId="01F1CCED" w:rsidR="004D0C0B" w:rsidRPr="00065B0C" w:rsidRDefault="004D0C0B" w:rsidP="00A1327F">
      <w:pPr>
        <w:pStyle w:val="Descripcin"/>
        <w:numPr>
          <w:ilvl w:val="0"/>
          <w:numId w:val="18"/>
        </w:numPr>
        <w:spacing w:after="0"/>
        <w:ind w:left="0" w:firstLine="0"/>
        <w:rPr>
          <w:color w:val="auto"/>
          <w:lang w:val="es-ES"/>
        </w:rPr>
      </w:pPr>
      <w:r w:rsidRPr="00065B0C">
        <w:rPr>
          <w:rFonts w:ascii="Arial Narrow" w:hAnsi="Arial Narrow"/>
          <w:b w:val="0"/>
          <w:bCs w:val="0"/>
          <w:color w:val="auto"/>
          <w:sz w:val="24"/>
          <w:szCs w:val="24"/>
          <w:lang w:val="es-ES"/>
        </w:rPr>
        <w:t xml:space="preserve">La reserva podrá estar constituida total o parcialmente en el Banco Central, en forma de depósitos a la vista en dólares de los Estados Unidos de América o en títulos valores emitidos por éste en la misma moneda. La reserva también podrá estar invertida en el exterior y deberá estar integrada por los siguientes tramos:  </w:t>
      </w:r>
    </w:p>
    <w:p w14:paraId="09A3629F" w14:textId="77777777" w:rsidR="004D0C0B" w:rsidRPr="00065B0C" w:rsidRDefault="004D0C0B" w:rsidP="004D0C0B">
      <w:pPr>
        <w:pStyle w:val="2nivel1"/>
        <w:rPr>
          <w:rFonts w:eastAsia="Times New Roman" w:cs="Times New Roman"/>
          <w:iCs w:val="0"/>
          <w:noProof w:val="0"/>
          <w:color w:val="auto"/>
          <w:lang w:val="es-ES" w:eastAsia="es-ES"/>
        </w:rPr>
      </w:pPr>
      <w:r w:rsidRPr="00065B0C">
        <w:rPr>
          <w:rFonts w:eastAsia="Times New Roman" w:cs="Times New Roman"/>
          <w:iCs w:val="0"/>
          <w:noProof w:val="0"/>
          <w:color w:val="auto"/>
          <w:lang w:val="es-ES" w:eastAsia="es-ES"/>
        </w:rPr>
        <w:t>a)</w:t>
      </w:r>
      <w:r w:rsidRPr="00065B0C">
        <w:rPr>
          <w:rFonts w:eastAsia="Times New Roman" w:cs="Times New Roman"/>
          <w:iCs w:val="0"/>
          <w:noProof w:val="0"/>
          <w:color w:val="auto"/>
          <w:lang w:val="es-ES" w:eastAsia="es-ES"/>
        </w:rPr>
        <w:tab/>
        <w:t xml:space="preserve">El equivalente al veinticinco por ciento (25%) del requerimiento de reserva, en forma de depósito a la vista en el Banco Central o el banco extranjero que se trate; </w:t>
      </w:r>
    </w:p>
    <w:p w14:paraId="5C0B18EB" w14:textId="77777777" w:rsidR="004D0C0B" w:rsidRPr="00065B0C" w:rsidRDefault="004D0C0B" w:rsidP="004D0C0B">
      <w:pPr>
        <w:pStyle w:val="2nivel1"/>
        <w:rPr>
          <w:rFonts w:eastAsia="Times New Roman" w:cs="Times New Roman"/>
          <w:iCs w:val="0"/>
          <w:noProof w:val="0"/>
          <w:color w:val="auto"/>
          <w:lang w:val="es-ES" w:eastAsia="es-ES"/>
        </w:rPr>
      </w:pPr>
      <w:r w:rsidRPr="00065B0C">
        <w:rPr>
          <w:rFonts w:eastAsia="Times New Roman" w:cs="Times New Roman"/>
          <w:iCs w:val="0"/>
          <w:noProof w:val="0"/>
          <w:color w:val="auto"/>
          <w:lang w:val="es-ES" w:eastAsia="es-ES"/>
        </w:rPr>
        <w:t>b)</w:t>
      </w:r>
      <w:r w:rsidRPr="00065B0C">
        <w:rPr>
          <w:rFonts w:eastAsia="Times New Roman" w:cs="Times New Roman"/>
          <w:iCs w:val="0"/>
          <w:noProof w:val="0"/>
          <w:color w:val="auto"/>
          <w:lang w:val="es-ES" w:eastAsia="es-ES"/>
        </w:rPr>
        <w:tab/>
        <w:t xml:space="preserve">El equivalente al veinticinco por ciento (25%) del requerimiento de reserva, en forma de depósitos a la vista en el Banco Central o el banco extranjero que se trate; o títulos valores emitidos por el Banco Central para los efectos de la reserva de liquidez; y, </w:t>
      </w:r>
    </w:p>
    <w:p w14:paraId="30C7E130" w14:textId="77777777" w:rsidR="004D0C0B" w:rsidRPr="00065B0C" w:rsidRDefault="004D0C0B" w:rsidP="004D0C0B">
      <w:pPr>
        <w:pStyle w:val="2nivel1"/>
        <w:rPr>
          <w:rFonts w:eastAsia="Times New Roman" w:cs="Times New Roman"/>
          <w:iCs w:val="0"/>
          <w:noProof w:val="0"/>
          <w:color w:val="auto"/>
          <w:lang w:val="es-ES" w:eastAsia="es-ES"/>
        </w:rPr>
      </w:pPr>
      <w:r w:rsidRPr="00065B0C">
        <w:rPr>
          <w:rFonts w:eastAsia="Times New Roman" w:cs="Times New Roman"/>
          <w:iCs w:val="0"/>
          <w:noProof w:val="0"/>
          <w:color w:val="auto"/>
          <w:lang w:val="es-ES" w:eastAsia="es-ES"/>
        </w:rPr>
        <w:t>c)</w:t>
      </w:r>
      <w:r w:rsidRPr="00065B0C">
        <w:rPr>
          <w:rFonts w:eastAsia="Times New Roman" w:cs="Times New Roman"/>
          <w:iCs w:val="0"/>
          <w:noProof w:val="0"/>
          <w:color w:val="auto"/>
          <w:lang w:val="es-ES" w:eastAsia="es-ES"/>
        </w:rPr>
        <w:tab/>
        <w:t xml:space="preserve">El restante cincuenta por ciento (50 %) en títulos valores emitidos por el Banco Central o depósitos a la vista en el Banco Central para los efectos de la reserva de liquidez.  </w:t>
      </w:r>
    </w:p>
    <w:p w14:paraId="7F16C4E7" w14:textId="77777777" w:rsidR="004D0C0B" w:rsidRPr="00065B0C" w:rsidRDefault="004D0C0B" w:rsidP="004D0C0B">
      <w:pPr>
        <w:rPr>
          <w:rFonts w:ascii="Arial Narrow" w:hAnsi="Arial Narrow"/>
        </w:rPr>
      </w:pPr>
    </w:p>
    <w:p w14:paraId="278CC349" w14:textId="77777777" w:rsidR="004D0C0B" w:rsidRPr="00065B0C" w:rsidRDefault="004D0C0B" w:rsidP="004D0C0B">
      <w:pPr>
        <w:rPr>
          <w:rFonts w:ascii="Arial Narrow" w:hAnsi="Arial Narrow"/>
        </w:rPr>
      </w:pPr>
      <w:r w:rsidRPr="00065B0C">
        <w:rPr>
          <w:rFonts w:ascii="Arial Narrow" w:hAnsi="Arial Narrow"/>
        </w:rPr>
        <w:t xml:space="preserve">En el caso que el sujeto obligado decida invertir parte de la reserva en bancos extranjeros, deberá sujetarse a lo establecido en las “Normas Técnicas para la Inversión de las Reservas de Liquidez en el Extranjero”. </w:t>
      </w:r>
    </w:p>
    <w:p w14:paraId="5E2C9A9D" w14:textId="77777777" w:rsidR="004D0C0B" w:rsidRPr="00065B0C" w:rsidRDefault="004D0C0B" w:rsidP="004D0C0B">
      <w:pPr>
        <w:rPr>
          <w:rFonts w:ascii="Arial Narrow" w:hAnsi="Arial Narrow"/>
        </w:rPr>
      </w:pPr>
    </w:p>
    <w:p w14:paraId="703463BB" w14:textId="77777777" w:rsidR="004D0C0B" w:rsidRPr="00065B0C" w:rsidRDefault="004D0C0B" w:rsidP="004D0C0B">
      <w:pPr>
        <w:rPr>
          <w:rFonts w:ascii="Arial Narrow" w:hAnsi="Arial Narrow"/>
        </w:rPr>
      </w:pPr>
      <w:r w:rsidRPr="00065B0C">
        <w:rPr>
          <w:rFonts w:ascii="Arial Narrow" w:hAnsi="Arial Narrow"/>
        </w:rPr>
        <w:t xml:space="preserve">Los sujetos obligados descritos en los literales d) y e) del articulo 2 de estas Normas, de acuerdo a la Ley de Bancos Cooperativos y Sociedades de Ahorro y Crédito, no pueden invertir la reserva de liquidez en el exterior, consecuentemente no les aplica lo descrito en los incisos anteriores que haga referencia a esas inversiones. </w:t>
      </w:r>
    </w:p>
    <w:p w14:paraId="24E2EFF3" w14:textId="77777777" w:rsidR="004D0C0B" w:rsidRPr="00065B0C" w:rsidRDefault="004D0C0B" w:rsidP="004D0C0B">
      <w:pPr>
        <w:rPr>
          <w:rFonts w:ascii="Arial Narrow" w:hAnsi="Arial Narrow"/>
        </w:rPr>
      </w:pPr>
    </w:p>
    <w:p w14:paraId="311C1039" w14:textId="77777777" w:rsidR="004D0C0B" w:rsidRPr="00065B0C" w:rsidRDefault="004D0C0B" w:rsidP="004D0C0B">
      <w:pPr>
        <w:rPr>
          <w:rFonts w:ascii="Arial Narrow" w:hAnsi="Arial Narrow"/>
        </w:rPr>
      </w:pPr>
      <w:r w:rsidRPr="00065B0C">
        <w:rPr>
          <w:rFonts w:ascii="Arial Narrow" w:hAnsi="Arial Narrow"/>
        </w:rPr>
        <w:t>En el caso que los bancos cooperativos decidan invertir hasta el 50% de la reserva en depósitos a plazo en bancos locales, deberán sujetarse a lo establecido en el Anexo No. 4 de las NPB3-06.</w:t>
      </w:r>
    </w:p>
    <w:p w14:paraId="73E2A900" w14:textId="77777777" w:rsidR="00B660D6" w:rsidRDefault="00B660D6" w:rsidP="00E11AC6">
      <w:pPr>
        <w:rPr>
          <w:rFonts w:ascii="Arial Narrow" w:hAnsi="Arial Narrow"/>
          <w:lang w:val="es-ES_tradnl"/>
        </w:rPr>
      </w:pPr>
    </w:p>
    <w:p w14:paraId="43E1E04D" w14:textId="3E053724" w:rsidR="0054005F" w:rsidRDefault="0054005F" w:rsidP="00E11AC6">
      <w:pPr>
        <w:rPr>
          <w:rFonts w:ascii="Arial Narrow" w:hAnsi="Arial Narrow"/>
          <w:lang w:val="es-ES_tradnl"/>
        </w:rPr>
      </w:pPr>
    </w:p>
    <w:p w14:paraId="185CDFDF" w14:textId="77777777" w:rsidR="0054005F" w:rsidRDefault="0054005F" w:rsidP="00E11AC6">
      <w:pPr>
        <w:rPr>
          <w:rFonts w:ascii="Arial Narrow" w:hAnsi="Arial Narrow"/>
          <w:lang w:val="es-ES_tradnl"/>
        </w:rPr>
      </w:pPr>
    </w:p>
    <w:p w14:paraId="74B11263" w14:textId="77777777" w:rsidR="0054005F" w:rsidRDefault="0054005F" w:rsidP="00E11AC6">
      <w:pPr>
        <w:rPr>
          <w:rFonts w:ascii="Arial Narrow" w:hAnsi="Arial Narrow"/>
          <w:lang w:val="es-ES_tradnl"/>
        </w:rPr>
      </w:pPr>
    </w:p>
    <w:p w14:paraId="640F0C4E" w14:textId="77777777" w:rsidR="0054005F" w:rsidRDefault="0054005F" w:rsidP="00E11AC6">
      <w:pPr>
        <w:rPr>
          <w:rFonts w:ascii="Arial Narrow" w:hAnsi="Arial Narrow"/>
          <w:lang w:val="es-ES_tradnl"/>
        </w:rPr>
      </w:pPr>
    </w:p>
    <w:p w14:paraId="0C7818DA" w14:textId="77777777" w:rsidR="0054005F" w:rsidRDefault="0054005F" w:rsidP="00E11AC6">
      <w:pPr>
        <w:rPr>
          <w:rFonts w:ascii="Arial Narrow" w:hAnsi="Arial Narrow"/>
          <w:lang w:val="es-ES_tradnl"/>
        </w:rPr>
      </w:pPr>
    </w:p>
    <w:p w14:paraId="3173CFFC" w14:textId="77777777" w:rsidR="0054005F" w:rsidRPr="00065B0C" w:rsidRDefault="0054005F" w:rsidP="00E11AC6">
      <w:pPr>
        <w:rPr>
          <w:rFonts w:ascii="Arial Narrow" w:hAnsi="Arial Narrow"/>
          <w:lang w:val="es-ES_tradnl"/>
        </w:rPr>
      </w:pPr>
    </w:p>
    <w:p w14:paraId="22DF32BD" w14:textId="77777777" w:rsidR="00274569" w:rsidRPr="00065B0C" w:rsidRDefault="00C53C9B" w:rsidP="00274569">
      <w:pPr>
        <w:pStyle w:val="Descripcin"/>
        <w:spacing w:after="0"/>
        <w:jc w:val="center"/>
        <w:rPr>
          <w:rFonts w:ascii="Arial Narrow" w:hAnsi="Arial Narrow"/>
          <w:color w:val="auto"/>
          <w:sz w:val="24"/>
          <w:szCs w:val="24"/>
        </w:rPr>
      </w:pPr>
      <w:r w:rsidRPr="00065B0C">
        <w:rPr>
          <w:rFonts w:ascii="Arial Narrow" w:hAnsi="Arial Narrow"/>
          <w:color w:val="auto"/>
          <w:sz w:val="24"/>
          <w:szCs w:val="24"/>
        </w:rPr>
        <w:t>CAPÍTULO III</w:t>
      </w:r>
    </w:p>
    <w:p w14:paraId="67AA47F6" w14:textId="77777777" w:rsidR="00274569" w:rsidRPr="00065B0C" w:rsidRDefault="00C53C9B" w:rsidP="00274569">
      <w:pPr>
        <w:pStyle w:val="Descripcin"/>
        <w:spacing w:after="0"/>
        <w:jc w:val="center"/>
        <w:rPr>
          <w:rFonts w:ascii="Arial Narrow" w:hAnsi="Arial Narrow"/>
          <w:color w:val="auto"/>
          <w:sz w:val="24"/>
          <w:szCs w:val="24"/>
        </w:rPr>
      </w:pPr>
      <w:r w:rsidRPr="00065B0C">
        <w:rPr>
          <w:rFonts w:ascii="Arial Narrow" w:hAnsi="Arial Narrow"/>
          <w:color w:val="auto"/>
          <w:sz w:val="24"/>
          <w:szCs w:val="24"/>
        </w:rPr>
        <w:t>OTRAS DISPOSICIONES Y VIGENCIA</w:t>
      </w:r>
    </w:p>
    <w:p w14:paraId="3F8FE93E" w14:textId="77777777" w:rsidR="00660E76" w:rsidRPr="00065B0C" w:rsidRDefault="00660E76" w:rsidP="00171ED2">
      <w:pPr>
        <w:tabs>
          <w:tab w:val="left" w:pos="-720"/>
          <w:tab w:val="left" w:pos="567"/>
          <w:tab w:val="left" w:pos="851"/>
        </w:tabs>
        <w:suppressAutoHyphens/>
        <w:rPr>
          <w:rFonts w:ascii="Arial Narrow" w:hAnsi="Arial Narrow" w:cstheme="minorHAnsi"/>
          <w:bCs/>
        </w:rPr>
      </w:pPr>
    </w:p>
    <w:p w14:paraId="45D0AB60" w14:textId="4C20A571" w:rsidR="00C025E8" w:rsidRPr="00065B0C" w:rsidRDefault="00C025E8" w:rsidP="00C025E8">
      <w:pPr>
        <w:rPr>
          <w:rFonts w:ascii="Arial Narrow" w:hAnsi="Arial Narrow" w:cstheme="minorHAnsi"/>
          <w:b/>
        </w:rPr>
      </w:pPr>
      <w:r>
        <w:rPr>
          <w:rFonts w:ascii="Arial Narrow" w:hAnsi="Arial Narrow" w:cstheme="minorHAnsi"/>
          <w:b/>
        </w:rPr>
        <w:t>R</w:t>
      </w:r>
      <w:r w:rsidRPr="00065B0C">
        <w:rPr>
          <w:rFonts w:ascii="Arial Narrow" w:hAnsi="Arial Narrow" w:cstheme="minorHAnsi"/>
          <w:b/>
        </w:rPr>
        <w:t>equerimiento correspondiente a catorcena del 1</w:t>
      </w:r>
      <w:r>
        <w:rPr>
          <w:rFonts w:ascii="Arial Narrow" w:hAnsi="Arial Narrow" w:cstheme="minorHAnsi"/>
          <w:b/>
        </w:rPr>
        <w:t>6</w:t>
      </w:r>
      <w:r w:rsidRPr="00065B0C">
        <w:rPr>
          <w:rFonts w:ascii="Arial Narrow" w:hAnsi="Arial Narrow" w:cstheme="minorHAnsi"/>
          <w:b/>
        </w:rPr>
        <w:t xml:space="preserve"> al </w:t>
      </w:r>
      <w:r>
        <w:rPr>
          <w:rFonts w:ascii="Arial Narrow" w:hAnsi="Arial Narrow" w:cstheme="minorHAnsi"/>
          <w:b/>
        </w:rPr>
        <w:t>29</w:t>
      </w:r>
      <w:r w:rsidRPr="00065B0C">
        <w:rPr>
          <w:rFonts w:ascii="Arial Narrow" w:hAnsi="Arial Narrow" w:cstheme="minorHAnsi"/>
          <w:b/>
        </w:rPr>
        <w:t xml:space="preserve"> de </w:t>
      </w:r>
      <w:r>
        <w:rPr>
          <w:rFonts w:ascii="Arial Narrow" w:hAnsi="Arial Narrow" w:cstheme="minorHAnsi"/>
          <w:b/>
        </w:rPr>
        <w:t>septiembre</w:t>
      </w:r>
      <w:r w:rsidRPr="00065B0C">
        <w:rPr>
          <w:rFonts w:ascii="Arial Narrow" w:hAnsi="Arial Narrow" w:cstheme="minorHAnsi"/>
          <w:b/>
        </w:rPr>
        <w:t xml:space="preserve"> de 2020</w:t>
      </w:r>
    </w:p>
    <w:p w14:paraId="4AF063C5" w14:textId="77777777" w:rsidR="00C025E8" w:rsidRDefault="00C025E8" w:rsidP="00660E76">
      <w:pPr>
        <w:rPr>
          <w:rFonts w:ascii="Arial Narrow" w:hAnsi="Arial Narrow"/>
          <w:b/>
          <w:bCs/>
          <w:lang w:val="es-ES_tradnl"/>
        </w:rPr>
      </w:pPr>
    </w:p>
    <w:p w14:paraId="25644125" w14:textId="7C34E611" w:rsidR="00C025E8" w:rsidRPr="00C025E8" w:rsidRDefault="00C025E8" w:rsidP="00C025E8">
      <w:pPr>
        <w:pStyle w:val="Descripcin"/>
        <w:numPr>
          <w:ilvl w:val="0"/>
          <w:numId w:val="18"/>
        </w:numPr>
        <w:tabs>
          <w:tab w:val="left" w:pos="-720"/>
          <w:tab w:val="left" w:pos="567"/>
          <w:tab w:val="left" w:pos="851"/>
        </w:tabs>
        <w:suppressAutoHyphens/>
        <w:spacing w:after="0"/>
        <w:ind w:left="0" w:firstLine="0"/>
        <w:rPr>
          <w:rFonts w:ascii="Arial Narrow" w:hAnsi="Arial Narrow"/>
          <w:b w:val="0"/>
          <w:bCs w:val="0"/>
          <w:color w:val="auto"/>
          <w:sz w:val="24"/>
          <w:szCs w:val="24"/>
          <w:lang w:val="es-ES"/>
        </w:rPr>
      </w:pPr>
      <w:proofErr w:type="gramStart"/>
      <w:r w:rsidRPr="00C025E8">
        <w:rPr>
          <w:rFonts w:ascii="Arial Narrow" w:hAnsi="Arial Narrow"/>
          <w:b w:val="0"/>
          <w:bCs w:val="0"/>
          <w:color w:val="auto"/>
          <w:sz w:val="24"/>
          <w:szCs w:val="24"/>
          <w:lang w:val="es-ES"/>
        </w:rPr>
        <w:t xml:space="preserve">No </w:t>
      </w:r>
      <w:r w:rsidR="002F3087" w:rsidRPr="002F3087">
        <w:rPr>
          <w:rFonts w:ascii="Arial Narrow" w:hAnsi="Arial Narrow"/>
          <w:b w:val="0"/>
          <w:bCs w:val="0"/>
          <w:color w:val="auto"/>
          <w:sz w:val="24"/>
          <w:szCs w:val="24"/>
          <w:lang w:val="es-ES"/>
        </w:rPr>
        <w:t xml:space="preserve"> obstante</w:t>
      </w:r>
      <w:proofErr w:type="gramEnd"/>
      <w:r w:rsidR="002F3087" w:rsidRPr="002F3087">
        <w:rPr>
          <w:rFonts w:ascii="Arial Narrow" w:hAnsi="Arial Narrow"/>
          <w:b w:val="0"/>
          <w:bCs w:val="0"/>
          <w:color w:val="auto"/>
          <w:sz w:val="24"/>
          <w:szCs w:val="24"/>
          <w:lang w:val="es-ES"/>
        </w:rPr>
        <w:t xml:space="preserve"> lo establecido en el artículo 6 de las presentes Normas, la Superintendencia recalculará el requerimiento de reserva de liquidez para la catorcena del 16 al 29 de septiembre de 2020. El nuevo requerimiento será comunicado el 21 de septiembre de </w:t>
      </w:r>
      <w:proofErr w:type="gramStart"/>
      <w:r w:rsidR="002F3087" w:rsidRPr="002F3087">
        <w:rPr>
          <w:rFonts w:ascii="Arial Narrow" w:hAnsi="Arial Narrow"/>
          <w:b w:val="0"/>
          <w:bCs w:val="0"/>
          <w:color w:val="auto"/>
          <w:sz w:val="24"/>
          <w:szCs w:val="24"/>
          <w:lang w:val="es-ES"/>
        </w:rPr>
        <w:t>2020,  considerando</w:t>
      </w:r>
      <w:proofErr w:type="gramEnd"/>
      <w:r w:rsidR="002F3087" w:rsidRPr="002F3087">
        <w:rPr>
          <w:rFonts w:ascii="Arial Narrow" w:hAnsi="Arial Narrow"/>
          <w:b w:val="0"/>
          <w:bCs w:val="0"/>
          <w:color w:val="auto"/>
          <w:sz w:val="24"/>
          <w:szCs w:val="24"/>
          <w:lang w:val="es-ES"/>
        </w:rPr>
        <w:t xml:space="preserve"> el mismo período de cálculo utilizado para la catorcena que se comunicó el 16 de septiembre 2020 y estará vigente hasta el 29 de septiembre de 2020. En consecuencia, quedará sin efecto el requerimiento de reserva de liquidez comunicado por la Superintendencia el 16 de septiembre de 2020</w:t>
      </w:r>
      <w:r w:rsidRPr="00C025E8">
        <w:rPr>
          <w:rFonts w:ascii="Arial Narrow" w:hAnsi="Arial Narrow"/>
          <w:b w:val="0"/>
          <w:bCs w:val="0"/>
          <w:color w:val="auto"/>
          <w:sz w:val="24"/>
          <w:szCs w:val="24"/>
          <w:lang w:val="es-ES"/>
        </w:rPr>
        <w:t>.</w:t>
      </w:r>
    </w:p>
    <w:p w14:paraId="72135292" w14:textId="77777777" w:rsidR="00C025E8" w:rsidRDefault="00C025E8" w:rsidP="00660E76">
      <w:pPr>
        <w:rPr>
          <w:rFonts w:ascii="Arial Narrow" w:hAnsi="Arial Narrow"/>
          <w:b/>
          <w:bCs/>
          <w:lang w:val="es-ES_tradnl"/>
        </w:rPr>
      </w:pPr>
    </w:p>
    <w:p w14:paraId="0EF3C65E" w14:textId="03306159" w:rsidR="00660E76" w:rsidRPr="00065B0C" w:rsidRDefault="00660E76" w:rsidP="00660E76">
      <w:pPr>
        <w:rPr>
          <w:rFonts w:ascii="Arial Narrow" w:hAnsi="Arial Narrow"/>
          <w:b/>
          <w:bCs/>
          <w:lang w:val="es-ES_tradnl"/>
        </w:rPr>
      </w:pPr>
      <w:r w:rsidRPr="00065B0C">
        <w:rPr>
          <w:rFonts w:ascii="Arial Narrow" w:hAnsi="Arial Narrow"/>
          <w:b/>
          <w:bCs/>
          <w:lang w:val="es-ES_tradnl"/>
        </w:rPr>
        <w:t xml:space="preserve">Destino de las disponibilidades </w:t>
      </w:r>
    </w:p>
    <w:p w14:paraId="46FF1D7C" w14:textId="1293C0FE" w:rsidR="006C1380" w:rsidRDefault="00660E76" w:rsidP="00BA3656">
      <w:pPr>
        <w:pStyle w:val="Descripcin"/>
        <w:numPr>
          <w:ilvl w:val="0"/>
          <w:numId w:val="18"/>
        </w:numPr>
        <w:tabs>
          <w:tab w:val="left" w:pos="-720"/>
          <w:tab w:val="left" w:pos="567"/>
          <w:tab w:val="left" w:pos="851"/>
        </w:tabs>
        <w:suppressAutoHyphens/>
        <w:spacing w:after="0"/>
        <w:ind w:left="0" w:firstLine="0"/>
        <w:rPr>
          <w:rFonts w:ascii="Arial Narrow" w:hAnsi="Arial Narrow" w:cstheme="minorHAnsi"/>
        </w:rPr>
      </w:pPr>
      <w:r w:rsidRPr="00065B0C">
        <w:rPr>
          <w:rFonts w:ascii="Arial Narrow" w:hAnsi="Arial Narrow"/>
          <w:b w:val="0"/>
          <w:bCs w:val="0"/>
          <w:color w:val="auto"/>
          <w:sz w:val="24"/>
          <w:szCs w:val="24"/>
          <w:lang w:val="es-ES"/>
        </w:rPr>
        <w:t>Con el objeto de evitar un posible desequilibrio en el sistema financiero y por razones de interés social, entre ellas evitar posibles situaciones de iliquidez en el sistema bancario salvadoreño, en el contexto de la Emergencia derivada de la Pandemia de COVID-19, las disponibilidades generadas podrán ser orientadas a fortalecer el buen funcionamiento del sistema financiero local</w:t>
      </w:r>
      <w:r w:rsidR="00924DDA" w:rsidRPr="00065B0C">
        <w:rPr>
          <w:rFonts w:ascii="Arial Narrow" w:hAnsi="Arial Narrow"/>
          <w:b w:val="0"/>
          <w:bCs w:val="0"/>
          <w:color w:val="auto"/>
          <w:sz w:val="24"/>
          <w:szCs w:val="24"/>
          <w:lang w:val="es-ES"/>
        </w:rPr>
        <w:t>. Asimismo,</w:t>
      </w:r>
      <w:r w:rsidRPr="00065B0C">
        <w:rPr>
          <w:rFonts w:ascii="Arial Narrow" w:hAnsi="Arial Narrow"/>
          <w:b w:val="0"/>
          <w:bCs w:val="0"/>
          <w:color w:val="auto"/>
          <w:sz w:val="24"/>
          <w:szCs w:val="24"/>
          <w:lang w:val="es-ES"/>
        </w:rPr>
        <w:t xml:space="preserve"> los agentes económicos salvadoreños</w:t>
      </w:r>
      <w:r w:rsidR="00924DDA" w:rsidRPr="00065B0C">
        <w:rPr>
          <w:rFonts w:ascii="Arial Narrow" w:hAnsi="Arial Narrow"/>
          <w:b w:val="0"/>
          <w:bCs w:val="0"/>
          <w:color w:val="auto"/>
          <w:sz w:val="24"/>
          <w:szCs w:val="24"/>
          <w:lang w:val="es-ES"/>
        </w:rPr>
        <w:t xml:space="preserve"> </w:t>
      </w:r>
      <w:r w:rsidRPr="00065B0C">
        <w:rPr>
          <w:rFonts w:ascii="Arial Narrow" w:hAnsi="Arial Narrow"/>
          <w:b w:val="0"/>
          <w:bCs w:val="0"/>
          <w:color w:val="auto"/>
          <w:sz w:val="24"/>
          <w:szCs w:val="24"/>
          <w:lang w:val="es-ES"/>
        </w:rPr>
        <w:t>y el sistema de pagos interno</w:t>
      </w:r>
      <w:r w:rsidR="00924DDA" w:rsidRPr="00065B0C">
        <w:rPr>
          <w:rFonts w:ascii="Arial Narrow" w:hAnsi="Arial Narrow"/>
          <w:b w:val="0"/>
          <w:bCs w:val="0"/>
          <w:color w:val="auto"/>
          <w:sz w:val="24"/>
          <w:szCs w:val="24"/>
          <w:lang w:val="es-ES"/>
        </w:rPr>
        <w:t xml:space="preserve"> </w:t>
      </w:r>
      <w:r w:rsidR="005978F3" w:rsidRPr="00065B0C">
        <w:rPr>
          <w:rFonts w:ascii="Arial Narrow" w:hAnsi="Arial Narrow"/>
          <w:b w:val="0"/>
          <w:bCs w:val="0"/>
          <w:color w:val="auto"/>
          <w:sz w:val="24"/>
          <w:szCs w:val="24"/>
          <w:lang w:val="es-ES"/>
        </w:rPr>
        <w:t>puedan contar</w:t>
      </w:r>
      <w:r w:rsidR="00924DDA" w:rsidRPr="00065B0C">
        <w:rPr>
          <w:rFonts w:ascii="Arial Narrow" w:hAnsi="Arial Narrow"/>
          <w:b w:val="0"/>
          <w:bCs w:val="0"/>
          <w:color w:val="auto"/>
          <w:sz w:val="24"/>
          <w:szCs w:val="24"/>
          <w:lang w:val="es-ES"/>
        </w:rPr>
        <w:t xml:space="preserve"> con recursos para operar adecuadamente</w:t>
      </w:r>
      <w:r w:rsidRPr="00065B0C">
        <w:rPr>
          <w:rFonts w:ascii="Arial Narrow" w:hAnsi="Arial Narrow"/>
          <w:b w:val="0"/>
          <w:bCs w:val="0"/>
          <w:color w:val="auto"/>
          <w:sz w:val="24"/>
          <w:szCs w:val="24"/>
          <w:lang w:val="es-ES"/>
        </w:rPr>
        <w:t>. A</w:t>
      </w:r>
      <w:r w:rsidR="00924DDA" w:rsidRPr="00065B0C">
        <w:rPr>
          <w:rFonts w:ascii="Arial Narrow" w:hAnsi="Arial Narrow"/>
          <w:b w:val="0"/>
          <w:bCs w:val="0"/>
          <w:color w:val="auto"/>
          <w:sz w:val="24"/>
          <w:szCs w:val="24"/>
          <w:lang w:val="es-ES"/>
        </w:rPr>
        <w:t xml:space="preserve"> </w:t>
      </w:r>
      <w:r w:rsidRPr="00065B0C">
        <w:rPr>
          <w:rFonts w:ascii="Arial Narrow" w:hAnsi="Arial Narrow"/>
          <w:b w:val="0"/>
          <w:bCs w:val="0"/>
          <w:color w:val="auto"/>
          <w:sz w:val="24"/>
          <w:szCs w:val="24"/>
          <w:lang w:val="es-ES"/>
        </w:rPr>
        <w:t>s</w:t>
      </w:r>
      <w:r w:rsidR="00924DDA" w:rsidRPr="00065B0C">
        <w:rPr>
          <w:rFonts w:ascii="Arial Narrow" w:hAnsi="Arial Narrow"/>
          <w:b w:val="0"/>
          <w:bCs w:val="0"/>
          <w:color w:val="auto"/>
          <w:sz w:val="24"/>
          <w:szCs w:val="24"/>
          <w:lang w:val="es-ES"/>
        </w:rPr>
        <w:t>u vez</w:t>
      </w:r>
      <w:r w:rsidRPr="00065B0C">
        <w:rPr>
          <w:rFonts w:ascii="Arial Narrow" w:hAnsi="Arial Narrow"/>
          <w:b w:val="0"/>
          <w:bCs w:val="0"/>
          <w:color w:val="auto"/>
          <w:sz w:val="24"/>
          <w:szCs w:val="24"/>
          <w:lang w:val="es-ES"/>
        </w:rPr>
        <w:t xml:space="preserve">, </w:t>
      </w:r>
      <w:r w:rsidR="00924DDA" w:rsidRPr="00065B0C">
        <w:rPr>
          <w:rFonts w:ascii="Arial Narrow" w:hAnsi="Arial Narrow"/>
          <w:b w:val="0"/>
          <w:bCs w:val="0"/>
          <w:color w:val="auto"/>
          <w:sz w:val="24"/>
          <w:szCs w:val="24"/>
          <w:lang w:val="es-ES"/>
        </w:rPr>
        <w:t xml:space="preserve">la liberación de recursos </w:t>
      </w:r>
      <w:r w:rsidR="00171ED2" w:rsidRPr="00065B0C">
        <w:rPr>
          <w:rFonts w:ascii="Arial Narrow" w:hAnsi="Arial Narrow"/>
          <w:b w:val="0"/>
          <w:bCs w:val="0"/>
          <w:color w:val="auto"/>
          <w:sz w:val="24"/>
          <w:szCs w:val="24"/>
          <w:lang w:val="es-ES"/>
        </w:rPr>
        <w:t>podrá ser invertid</w:t>
      </w:r>
      <w:r w:rsidR="00924DDA" w:rsidRPr="00065B0C">
        <w:rPr>
          <w:rFonts w:ascii="Arial Narrow" w:hAnsi="Arial Narrow"/>
          <w:b w:val="0"/>
          <w:bCs w:val="0"/>
          <w:color w:val="auto"/>
          <w:sz w:val="24"/>
          <w:szCs w:val="24"/>
          <w:lang w:val="es-ES"/>
        </w:rPr>
        <w:t>a</w:t>
      </w:r>
      <w:r w:rsidR="00171ED2" w:rsidRPr="00065B0C">
        <w:rPr>
          <w:rFonts w:ascii="Arial Narrow" w:hAnsi="Arial Narrow"/>
          <w:b w:val="0"/>
          <w:bCs w:val="0"/>
          <w:color w:val="auto"/>
          <w:sz w:val="24"/>
          <w:szCs w:val="24"/>
          <w:lang w:val="es-ES"/>
        </w:rPr>
        <w:t xml:space="preserve"> en instrumentos del gobierno cuyos fondos se utilicen para atender la emergencia generada por COVID-19.</w:t>
      </w:r>
    </w:p>
    <w:p w14:paraId="495F83C0" w14:textId="77777777" w:rsidR="00E27F11" w:rsidRPr="00E27F11" w:rsidRDefault="00E27F11" w:rsidP="00E27F11">
      <w:pPr>
        <w:rPr>
          <w:lang w:val="es-SV"/>
        </w:rPr>
      </w:pPr>
    </w:p>
    <w:p w14:paraId="0112818E" w14:textId="1A43B1D9" w:rsidR="00D73402" w:rsidRPr="00065B0C" w:rsidRDefault="00D73402" w:rsidP="00274569">
      <w:pPr>
        <w:pStyle w:val="Sinespaciado"/>
        <w:tabs>
          <w:tab w:val="left" w:pos="851"/>
          <w:tab w:val="left" w:pos="4820"/>
        </w:tabs>
        <w:rPr>
          <w:rFonts w:ascii="Arial Narrow" w:hAnsi="Arial Narrow"/>
          <w:b/>
          <w:sz w:val="24"/>
          <w:szCs w:val="24"/>
        </w:rPr>
      </w:pPr>
      <w:r w:rsidRPr="00065B0C">
        <w:rPr>
          <w:rFonts w:ascii="Arial Narrow" w:hAnsi="Arial Narrow"/>
          <w:b/>
          <w:sz w:val="24"/>
          <w:szCs w:val="24"/>
        </w:rPr>
        <w:t>Ex</w:t>
      </w:r>
      <w:r w:rsidR="004D0C0B" w:rsidRPr="00065B0C">
        <w:rPr>
          <w:rFonts w:ascii="Arial Narrow" w:hAnsi="Arial Narrow"/>
          <w:b/>
          <w:sz w:val="24"/>
          <w:szCs w:val="24"/>
        </w:rPr>
        <w:t>c</w:t>
      </w:r>
      <w:r w:rsidRPr="00065B0C">
        <w:rPr>
          <w:rFonts w:ascii="Arial Narrow" w:hAnsi="Arial Narrow"/>
          <w:b/>
          <w:sz w:val="24"/>
          <w:szCs w:val="24"/>
        </w:rPr>
        <w:t>epción de aplicación de NPB3-06</w:t>
      </w:r>
    </w:p>
    <w:p w14:paraId="74D99DD1" w14:textId="77777777" w:rsidR="004D0C0B" w:rsidRPr="00065B0C" w:rsidRDefault="004D0C0B" w:rsidP="004D0C0B">
      <w:pPr>
        <w:pStyle w:val="Prrafodelista"/>
        <w:numPr>
          <w:ilvl w:val="0"/>
          <w:numId w:val="18"/>
        </w:numPr>
        <w:tabs>
          <w:tab w:val="left" w:pos="-720"/>
          <w:tab w:val="left" w:pos="567"/>
          <w:tab w:val="left" w:pos="851"/>
        </w:tabs>
        <w:suppressAutoHyphens/>
        <w:ind w:left="0" w:firstLine="0"/>
        <w:rPr>
          <w:rFonts w:ascii="Arial Narrow" w:hAnsi="Arial Narrow" w:cstheme="minorHAnsi"/>
          <w:bCs/>
        </w:rPr>
      </w:pPr>
      <w:r w:rsidRPr="00065B0C">
        <w:rPr>
          <w:rFonts w:ascii="Arial Narrow" w:hAnsi="Arial Narrow" w:cstheme="minorHAnsi"/>
        </w:rPr>
        <w:t>Durante</w:t>
      </w:r>
      <w:r w:rsidRPr="00065B0C">
        <w:rPr>
          <w:rFonts w:ascii="Arial Narrow" w:hAnsi="Arial Narrow" w:cstheme="minorHAnsi"/>
          <w:bCs/>
        </w:rPr>
        <w:t xml:space="preserve"> la vigencia de las presentes Normas Temporales, no serán aplicables las disposiciones contenidas en el Capítulo II referido a la determinación de la Reserva de Liquidez, de las “Normas para el Cálculo y Utilización de la Reserva de Liquidez sobre Depósitos y otras Obligaciones” (NPB3-06)</w:t>
      </w:r>
    </w:p>
    <w:p w14:paraId="1C9D128E" w14:textId="4197E8A9" w:rsidR="00D73402" w:rsidRDefault="00D73402" w:rsidP="00274569">
      <w:pPr>
        <w:pStyle w:val="Sinespaciado"/>
        <w:tabs>
          <w:tab w:val="left" w:pos="851"/>
          <w:tab w:val="left" w:pos="4820"/>
        </w:tabs>
        <w:rPr>
          <w:rFonts w:ascii="Arial Narrow" w:hAnsi="Arial Narrow"/>
          <w:b/>
          <w:sz w:val="24"/>
          <w:szCs w:val="24"/>
        </w:rPr>
      </w:pPr>
    </w:p>
    <w:p w14:paraId="13F77F45" w14:textId="77777777" w:rsidR="00E11EE5" w:rsidRPr="00E11EE5" w:rsidRDefault="00E11EE5" w:rsidP="00274569">
      <w:pPr>
        <w:pStyle w:val="Sinespaciado"/>
        <w:tabs>
          <w:tab w:val="left" w:pos="851"/>
          <w:tab w:val="left" w:pos="4820"/>
        </w:tabs>
        <w:rPr>
          <w:rFonts w:ascii="Arial Narrow" w:hAnsi="Arial Narrow"/>
          <w:b/>
          <w:sz w:val="24"/>
          <w:szCs w:val="24"/>
        </w:rPr>
      </w:pPr>
      <w:r w:rsidRPr="00E11EE5">
        <w:rPr>
          <w:rFonts w:ascii="Arial Narrow" w:hAnsi="Arial Narrow"/>
          <w:b/>
          <w:sz w:val="24"/>
          <w:szCs w:val="24"/>
        </w:rPr>
        <w:t xml:space="preserve">Incentivo para Otorgamiento de Créditos </w:t>
      </w:r>
    </w:p>
    <w:p w14:paraId="7BC56199" w14:textId="24D58C6F" w:rsidR="00E11EE5" w:rsidRPr="00E11EE5" w:rsidRDefault="00E11EE5" w:rsidP="00E11EE5">
      <w:pPr>
        <w:pStyle w:val="Prrafodelista"/>
        <w:numPr>
          <w:ilvl w:val="0"/>
          <w:numId w:val="18"/>
        </w:numPr>
        <w:tabs>
          <w:tab w:val="left" w:pos="-720"/>
          <w:tab w:val="left" w:pos="567"/>
          <w:tab w:val="left" w:pos="851"/>
        </w:tabs>
        <w:suppressAutoHyphens/>
        <w:ind w:left="0" w:firstLine="0"/>
        <w:rPr>
          <w:rFonts w:ascii="Arial Narrow" w:hAnsi="Arial Narrow" w:cstheme="minorHAnsi"/>
          <w:bCs/>
        </w:rPr>
      </w:pPr>
      <w:r w:rsidRPr="00E11EE5">
        <w:rPr>
          <w:rFonts w:ascii="Arial Narrow" w:hAnsi="Arial Narrow" w:cstheme="minorHAnsi"/>
          <w:bCs/>
        </w:rPr>
        <w:t xml:space="preserve">A partir de la catorcena que inicia </w:t>
      </w:r>
      <w:r w:rsidRPr="007353DC">
        <w:rPr>
          <w:rFonts w:ascii="Arial Narrow" w:hAnsi="Arial Narrow" w:cstheme="minorHAnsi"/>
          <w:bCs/>
        </w:rPr>
        <w:t>el 16 de septiembre de 2020,</w:t>
      </w:r>
      <w:r w:rsidRPr="00E11EE5">
        <w:rPr>
          <w:rFonts w:ascii="Arial Narrow" w:hAnsi="Arial Narrow" w:cstheme="minorHAnsi"/>
          <w:bCs/>
        </w:rPr>
        <w:t xml:space="preserve"> el incentivo establecido en las </w:t>
      </w:r>
      <w:r>
        <w:rPr>
          <w:rFonts w:ascii="Arial Narrow" w:hAnsi="Arial Narrow" w:cstheme="minorHAnsi"/>
          <w:bCs/>
        </w:rPr>
        <w:t>“</w:t>
      </w:r>
      <w:r w:rsidRPr="00E11EE5">
        <w:rPr>
          <w:rFonts w:ascii="Arial Narrow" w:hAnsi="Arial Narrow" w:cstheme="minorHAnsi"/>
          <w:bCs/>
        </w:rPr>
        <w:t>Normas Técnicas Temporales para</w:t>
      </w:r>
      <w:r>
        <w:rPr>
          <w:rFonts w:ascii="Arial Narrow" w:hAnsi="Arial Narrow" w:cstheme="minorHAnsi"/>
          <w:bCs/>
        </w:rPr>
        <w:t xml:space="preserve"> Incentivar</w:t>
      </w:r>
      <w:r w:rsidRPr="00E11EE5">
        <w:rPr>
          <w:rFonts w:ascii="Arial Narrow" w:hAnsi="Arial Narrow" w:cstheme="minorHAnsi"/>
          <w:bCs/>
        </w:rPr>
        <w:t xml:space="preserve"> el Otorgamiento de Créditos</w:t>
      </w:r>
      <w:r>
        <w:rPr>
          <w:rFonts w:ascii="Arial Narrow" w:hAnsi="Arial Narrow" w:cstheme="minorHAnsi"/>
          <w:bCs/>
        </w:rPr>
        <w:t>” (NPBT-02)</w:t>
      </w:r>
      <w:r w:rsidRPr="00E11EE5">
        <w:rPr>
          <w:rFonts w:ascii="Arial Narrow" w:hAnsi="Arial Narrow" w:cstheme="minorHAnsi"/>
          <w:bCs/>
        </w:rPr>
        <w:t>, relativo al cálculo del requerimiento de reserva liquidez, será descontado al requerimiento de reserva de liquidez que resulte de la aplicación de las presentes Normas Temporales</w:t>
      </w:r>
      <w:r>
        <w:rPr>
          <w:rFonts w:ascii="Arial Narrow" w:hAnsi="Arial Narrow" w:cstheme="minorHAnsi"/>
          <w:bCs/>
        </w:rPr>
        <w:t>.</w:t>
      </w:r>
    </w:p>
    <w:p w14:paraId="3BF514D6" w14:textId="77777777" w:rsidR="00E11EE5" w:rsidRDefault="00E11EE5" w:rsidP="00274569">
      <w:pPr>
        <w:pStyle w:val="Sinespaciado"/>
        <w:tabs>
          <w:tab w:val="left" w:pos="851"/>
          <w:tab w:val="left" w:pos="4820"/>
        </w:tabs>
        <w:rPr>
          <w:rFonts w:ascii="Arial Narrow" w:hAnsi="Arial Narrow"/>
          <w:b/>
          <w:sz w:val="24"/>
          <w:szCs w:val="24"/>
        </w:rPr>
      </w:pPr>
    </w:p>
    <w:p w14:paraId="554F37C3" w14:textId="1710CA46" w:rsidR="00C53C9B" w:rsidRPr="00AA38D8" w:rsidRDefault="00C53C9B" w:rsidP="00274569">
      <w:pPr>
        <w:pStyle w:val="Sinespaciado"/>
        <w:tabs>
          <w:tab w:val="left" w:pos="851"/>
          <w:tab w:val="left" w:pos="4820"/>
        </w:tabs>
        <w:rPr>
          <w:rFonts w:ascii="Arial Narrow" w:hAnsi="Arial Narrow" w:cs="Arial"/>
          <w:sz w:val="24"/>
          <w:szCs w:val="24"/>
        </w:rPr>
      </w:pPr>
      <w:r w:rsidRPr="00AA38D8">
        <w:rPr>
          <w:rFonts w:ascii="Arial Narrow" w:hAnsi="Arial Narrow"/>
          <w:b/>
          <w:sz w:val="24"/>
          <w:szCs w:val="24"/>
        </w:rPr>
        <w:t>Aspectos no previstos</w:t>
      </w:r>
    </w:p>
    <w:p w14:paraId="5B1B1565" w14:textId="63A87DC4" w:rsidR="00274569" w:rsidRPr="00C025E8" w:rsidRDefault="00C53C9B" w:rsidP="00274569">
      <w:pPr>
        <w:pStyle w:val="Prrafodelista"/>
        <w:numPr>
          <w:ilvl w:val="0"/>
          <w:numId w:val="18"/>
        </w:numPr>
        <w:tabs>
          <w:tab w:val="left" w:pos="-720"/>
          <w:tab w:val="left" w:pos="567"/>
          <w:tab w:val="left" w:pos="851"/>
        </w:tabs>
        <w:suppressAutoHyphens/>
        <w:ind w:left="0" w:firstLine="0"/>
        <w:rPr>
          <w:rFonts w:ascii="Arial Narrow" w:hAnsi="Arial Narrow"/>
          <w:spacing w:val="-3"/>
        </w:rPr>
      </w:pPr>
      <w:r w:rsidRPr="00C025E8">
        <w:rPr>
          <w:rFonts w:ascii="Arial Narrow" w:hAnsi="Arial Narrow" w:cstheme="minorHAnsi"/>
          <w:bCs/>
        </w:rPr>
        <w:t xml:space="preserve">Los aspectos no previstos en temas de regulación en las presentes </w:t>
      </w:r>
      <w:r w:rsidR="000D231D" w:rsidRPr="00C025E8">
        <w:rPr>
          <w:rFonts w:ascii="Arial Narrow" w:hAnsi="Arial Narrow" w:cstheme="minorHAnsi"/>
          <w:bCs/>
        </w:rPr>
        <w:t xml:space="preserve">Normas </w:t>
      </w:r>
      <w:r w:rsidRPr="00C025E8">
        <w:rPr>
          <w:rFonts w:ascii="Arial Narrow" w:hAnsi="Arial Narrow" w:cstheme="minorHAnsi"/>
          <w:bCs/>
        </w:rPr>
        <w:t xml:space="preserve">serán resueltos por el </w:t>
      </w:r>
      <w:r w:rsidR="00026E7A" w:rsidRPr="00C025E8">
        <w:rPr>
          <w:rFonts w:ascii="Arial Narrow" w:hAnsi="Arial Narrow" w:cstheme="minorHAnsi"/>
          <w:bCs/>
        </w:rPr>
        <w:t xml:space="preserve">Banco Central por medio de su </w:t>
      </w:r>
      <w:r w:rsidRPr="00C025E8">
        <w:rPr>
          <w:rFonts w:ascii="Arial Narrow" w:hAnsi="Arial Narrow" w:cstheme="minorHAnsi"/>
          <w:bCs/>
        </w:rPr>
        <w:t>Comité de Normas</w:t>
      </w:r>
    </w:p>
    <w:p w14:paraId="51EDAE7B" w14:textId="02DC64F7" w:rsidR="00AB7B3E" w:rsidRDefault="00AB7B3E" w:rsidP="00AB7B3E">
      <w:pPr>
        <w:tabs>
          <w:tab w:val="left" w:pos="-720"/>
          <w:tab w:val="left" w:pos="567"/>
          <w:tab w:val="left" w:pos="851"/>
        </w:tabs>
        <w:suppressAutoHyphens/>
        <w:rPr>
          <w:rFonts w:ascii="Arial Narrow" w:hAnsi="Arial Narrow"/>
          <w:spacing w:val="-3"/>
        </w:rPr>
      </w:pPr>
    </w:p>
    <w:p w14:paraId="28E994A1" w14:textId="5B22A424" w:rsidR="0054005F" w:rsidRDefault="0054005F" w:rsidP="00AB7B3E">
      <w:pPr>
        <w:tabs>
          <w:tab w:val="left" w:pos="-720"/>
          <w:tab w:val="left" w:pos="567"/>
          <w:tab w:val="left" w:pos="851"/>
        </w:tabs>
        <w:suppressAutoHyphens/>
        <w:rPr>
          <w:rFonts w:ascii="Arial Narrow" w:hAnsi="Arial Narrow"/>
          <w:spacing w:val="-3"/>
        </w:rPr>
      </w:pPr>
    </w:p>
    <w:p w14:paraId="1889021C" w14:textId="77777777" w:rsidR="0054005F" w:rsidRDefault="0054005F" w:rsidP="00AB7B3E">
      <w:pPr>
        <w:tabs>
          <w:tab w:val="left" w:pos="-720"/>
          <w:tab w:val="left" w:pos="567"/>
          <w:tab w:val="left" w:pos="851"/>
        </w:tabs>
        <w:suppressAutoHyphens/>
        <w:rPr>
          <w:rFonts w:ascii="Arial Narrow" w:hAnsi="Arial Narrow"/>
          <w:spacing w:val="-3"/>
        </w:rPr>
      </w:pPr>
    </w:p>
    <w:p w14:paraId="6C46F7C8" w14:textId="77777777" w:rsidR="00AB7B3E" w:rsidRPr="00C025E8" w:rsidRDefault="00AB7B3E" w:rsidP="00AB7B3E">
      <w:pPr>
        <w:pStyle w:val="Prrafodelista"/>
        <w:tabs>
          <w:tab w:val="left" w:pos="-720"/>
          <w:tab w:val="left" w:pos="567"/>
          <w:tab w:val="left" w:pos="851"/>
        </w:tabs>
        <w:suppressAutoHyphens/>
        <w:ind w:left="0"/>
        <w:rPr>
          <w:rFonts w:ascii="Arial Narrow" w:hAnsi="Arial Narrow"/>
          <w:b/>
          <w:spacing w:val="-3"/>
        </w:rPr>
      </w:pPr>
      <w:r w:rsidRPr="00C025E8">
        <w:rPr>
          <w:rFonts w:ascii="Arial Narrow" w:hAnsi="Arial Narrow" w:cstheme="minorHAnsi"/>
          <w:b/>
        </w:rPr>
        <w:t>Derogatoria</w:t>
      </w:r>
    </w:p>
    <w:p w14:paraId="799CA9F7" w14:textId="4176A9A4" w:rsidR="00AB7B3E" w:rsidRPr="00C025E8" w:rsidRDefault="00AB7B3E" w:rsidP="00AB7B3E">
      <w:pPr>
        <w:pStyle w:val="Prrafodelista"/>
        <w:numPr>
          <w:ilvl w:val="0"/>
          <w:numId w:val="18"/>
        </w:numPr>
        <w:tabs>
          <w:tab w:val="left" w:pos="-720"/>
          <w:tab w:val="left" w:pos="567"/>
          <w:tab w:val="left" w:pos="851"/>
        </w:tabs>
        <w:suppressAutoHyphens/>
        <w:ind w:left="0" w:firstLine="0"/>
        <w:rPr>
          <w:rFonts w:ascii="Arial Narrow" w:hAnsi="Arial Narrow"/>
          <w:spacing w:val="-3"/>
          <w:lang w:val="es-SV"/>
        </w:rPr>
      </w:pPr>
      <w:r w:rsidRPr="00C025E8">
        <w:rPr>
          <w:rFonts w:ascii="Arial Narrow" w:hAnsi="Arial Narrow"/>
          <w:spacing w:val="-3"/>
        </w:rPr>
        <w:t xml:space="preserve">Las presentes Normas Temporales derogan las </w:t>
      </w:r>
      <w:r w:rsidRPr="00C025E8">
        <w:rPr>
          <w:rFonts w:ascii="Arial Narrow" w:hAnsi="Arial Narrow"/>
          <w:spacing w:val="-3"/>
          <w:lang w:val="es-SV"/>
        </w:rPr>
        <w:t>“Normas Técnicas Temporales para el Cálculo de la Reserva de Liquidez sobre Depósitos y Otras Obligaciones” a partir del 21 de septiembre de 2020.</w:t>
      </w:r>
    </w:p>
    <w:p w14:paraId="34B16DED" w14:textId="15D2F956" w:rsidR="00E27F11" w:rsidRPr="00C025E8" w:rsidRDefault="00E27F11" w:rsidP="00E27F11">
      <w:pPr>
        <w:pStyle w:val="Prrafodelista"/>
        <w:tabs>
          <w:tab w:val="left" w:pos="-720"/>
          <w:tab w:val="left" w:pos="567"/>
          <w:tab w:val="left" w:pos="851"/>
        </w:tabs>
        <w:suppressAutoHyphens/>
        <w:ind w:left="0"/>
        <w:rPr>
          <w:rFonts w:ascii="Arial Narrow" w:hAnsi="Arial Narrow" w:cstheme="minorHAnsi"/>
          <w:bCs/>
        </w:rPr>
      </w:pPr>
    </w:p>
    <w:p w14:paraId="6B6222C2" w14:textId="77777777" w:rsidR="00857E55" w:rsidRPr="00C025E8" w:rsidRDefault="00857E55" w:rsidP="00274569">
      <w:pPr>
        <w:pStyle w:val="Prrafodelista"/>
        <w:tabs>
          <w:tab w:val="left" w:pos="-720"/>
          <w:tab w:val="left" w:pos="567"/>
          <w:tab w:val="left" w:pos="851"/>
        </w:tabs>
        <w:suppressAutoHyphens/>
        <w:ind w:left="0"/>
        <w:rPr>
          <w:rFonts w:ascii="Arial Narrow" w:hAnsi="Arial Narrow"/>
          <w:spacing w:val="-3"/>
        </w:rPr>
      </w:pPr>
      <w:r w:rsidRPr="00C025E8">
        <w:rPr>
          <w:rFonts w:ascii="Arial Narrow" w:hAnsi="Arial Narrow"/>
          <w:b/>
        </w:rPr>
        <w:t xml:space="preserve">Vigencia </w:t>
      </w:r>
    </w:p>
    <w:p w14:paraId="4E9AE46D" w14:textId="5BCA3D76" w:rsidR="00EA60B0" w:rsidRPr="00C025E8" w:rsidRDefault="00857E55" w:rsidP="004E6EEE">
      <w:pPr>
        <w:pStyle w:val="Prrafodelista"/>
        <w:numPr>
          <w:ilvl w:val="0"/>
          <w:numId w:val="18"/>
        </w:numPr>
        <w:tabs>
          <w:tab w:val="left" w:pos="-720"/>
          <w:tab w:val="left" w:pos="851"/>
        </w:tabs>
        <w:suppressAutoHyphens/>
        <w:ind w:left="0" w:firstLine="0"/>
        <w:rPr>
          <w:rFonts w:ascii="Arial Narrow" w:hAnsi="Arial Narrow"/>
        </w:rPr>
      </w:pPr>
      <w:r w:rsidRPr="00C025E8">
        <w:rPr>
          <w:rFonts w:ascii="Arial Narrow" w:hAnsi="Arial Narrow"/>
        </w:rPr>
        <w:t xml:space="preserve">La </w:t>
      </w:r>
      <w:r w:rsidR="00A5292A" w:rsidRPr="00C025E8">
        <w:rPr>
          <w:rFonts w:ascii="Arial Narrow" w:hAnsi="Arial Narrow"/>
        </w:rPr>
        <w:t>vigencia de las p</w:t>
      </w:r>
      <w:r w:rsidR="00584021" w:rsidRPr="00C025E8">
        <w:rPr>
          <w:rFonts w:ascii="Arial Narrow" w:hAnsi="Arial Narrow"/>
        </w:rPr>
        <w:t>resentes Normas será</w:t>
      </w:r>
      <w:r w:rsidR="00E27F11" w:rsidRPr="00C025E8">
        <w:rPr>
          <w:rFonts w:ascii="Arial Narrow" w:hAnsi="Arial Narrow"/>
        </w:rPr>
        <w:t xml:space="preserve"> a partir</w:t>
      </w:r>
      <w:r w:rsidR="00584021" w:rsidRPr="00C025E8">
        <w:rPr>
          <w:rFonts w:ascii="Arial Narrow" w:hAnsi="Arial Narrow"/>
        </w:rPr>
        <w:t xml:space="preserve"> </w:t>
      </w:r>
      <w:r w:rsidR="00EC5E9E" w:rsidRPr="00C025E8">
        <w:rPr>
          <w:rFonts w:ascii="Arial Narrow" w:hAnsi="Arial Narrow"/>
        </w:rPr>
        <w:t xml:space="preserve">del </w:t>
      </w:r>
      <w:r w:rsidR="00691A27" w:rsidRPr="00C025E8">
        <w:rPr>
          <w:rFonts w:ascii="Arial Narrow" w:hAnsi="Arial Narrow"/>
        </w:rPr>
        <w:t>21</w:t>
      </w:r>
      <w:r w:rsidR="00EC5E9E" w:rsidRPr="00C025E8">
        <w:rPr>
          <w:rFonts w:ascii="Arial Narrow" w:hAnsi="Arial Narrow"/>
        </w:rPr>
        <w:t xml:space="preserve"> de septiembre </w:t>
      </w:r>
      <w:r w:rsidR="00E11EE5" w:rsidRPr="00C025E8">
        <w:rPr>
          <w:rFonts w:ascii="Arial Narrow" w:hAnsi="Arial Narrow"/>
        </w:rPr>
        <w:t xml:space="preserve">de dos mil veinte hasta el 16 de marzo de </w:t>
      </w:r>
      <w:proofErr w:type="gramStart"/>
      <w:r w:rsidR="00E11EE5" w:rsidRPr="00C025E8">
        <w:rPr>
          <w:rFonts w:ascii="Arial Narrow" w:hAnsi="Arial Narrow"/>
        </w:rPr>
        <w:t>dos mil veintiuno</w:t>
      </w:r>
      <w:proofErr w:type="gramEnd"/>
      <w:r w:rsidR="00E11EE5" w:rsidRPr="00C025E8">
        <w:rPr>
          <w:rFonts w:ascii="Arial Narrow" w:hAnsi="Arial Narrow"/>
        </w:rPr>
        <w:t>.</w:t>
      </w:r>
      <w:bookmarkEnd w:id="0"/>
    </w:p>
    <w:sectPr w:rsidR="00EA60B0" w:rsidRPr="00C025E8" w:rsidSect="00B04C45">
      <w:headerReference w:type="default" r:id="rId13"/>
      <w:footerReference w:type="even" r:id="rId14"/>
      <w:footerReference w:type="default" r:id="rId15"/>
      <w:headerReference w:type="first" r:id="rId16"/>
      <w:footerReference w:type="first" r:id="rId17"/>
      <w:pgSz w:w="12242" w:h="15842" w:code="1"/>
      <w:pgMar w:top="1418" w:right="1701" w:bottom="1276"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2087C4" w16cid:durableId="230629D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320E2" w14:textId="77777777" w:rsidR="00485D6F" w:rsidRDefault="00485D6F" w:rsidP="00941CBC">
      <w:r>
        <w:separator/>
      </w:r>
    </w:p>
  </w:endnote>
  <w:endnote w:type="continuationSeparator" w:id="0">
    <w:p w14:paraId="484B11FB" w14:textId="77777777" w:rsidR="00485D6F" w:rsidRDefault="00485D6F" w:rsidP="00941CBC">
      <w:r>
        <w:continuationSeparator/>
      </w:r>
    </w:p>
  </w:endnote>
  <w:endnote w:type="continuationNotice" w:id="1">
    <w:p w14:paraId="5A0E2EE2" w14:textId="77777777" w:rsidR="00485D6F" w:rsidRDefault="00485D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Open Sans"/>
    <w:panose1 w:val="020B0606020202030204"/>
    <w:charset w:val="00"/>
    <w:family w:val="swiss"/>
    <w:pitch w:val="variable"/>
    <w:sig w:usb0="00000001"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F17E0" w14:textId="77777777" w:rsidR="00E50BC7" w:rsidRDefault="00E50BC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6C3BB6C" w14:textId="77777777" w:rsidR="00E50BC7" w:rsidRDefault="00E50BC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F38CC" w14:textId="77777777" w:rsidR="00E50BC7" w:rsidRDefault="00E50BC7" w:rsidP="005F0B76">
    <w:pPr>
      <w:pStyle w:val="Piedepgina"/>
      <w:jc w:val="right"/>
    </w:pPr>
  </w:p>
  <w:tbl>
    <w:tblPr>
      <w:tblStyle w:val="Tablaconcuadrcula"/>
      <w:tblW w:w="9204" w:type="dxa"/>
      <w:jc w:val="center"/>
      <w:tblBorders>
        <w:top w:val="trip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6521"/>
      <w:gridCol w:w="2126"/>
    </w:tblGrid>
    <w:tr w:rsidR="00E50BC7" w:rsidRPr="00437961" w14:paraId="6B4DAC66" w14:textId="77777777" w:rsidTr="0071399B">
      <w:trPr>
        <w:trHeight w:val="822"/>
        <w:jc w:val="center"/>
      </w:trPr>
      <w:tc>
        <w:tcPr>
          <w:tcW w:w="557" w:type="dxa"/>
          <w:tcBorders>
            <w:top w:val="nil"/>
          </w:tcBorders>
          <w:vAlign w:val="bottom"/>
        </w:tcPr>
        <w:p w14:paraId="6342F58D" w14:textId="77777777" w:rsidR="00E50BC7" w:rsidRPr="00B076B4" w:rsidRDefault="00E50BC7" w:rsidP="00552FDE">
          <w:pPr>
            <w:pStyle w:val="Piedepgina"/>
            <w:ind w:firstLine="34"/>
            <w:jc w:val="center"/>
            <w:rPr>
              <w:rFonts w:ascii="Arial Narrow" w:hAnsi="Arial Narrow"/>
              <w:sz w:val="20"/>
            </w:rPr>
          </w:pPr>
        </w:p>
      </w:tc>
      <w:tc>
        <w:tcPr>
          <w:tcW w:w="6521" w:type="dxa"/>
          <w:vAlign w:val="center"/>
        </w:tcPr>
        <w:p w14:paraId="1AD2FD6A" w14:textId="77777777" w:rsidR="00E50BC7" w:rsidRDefault="00E50BC7" w:rsidP="00552FDE">
          <w:pPr>
            <w:pStyle w:val="Piedepgina"/>
            <w:jc w:val="center"/>
            <w:rPr>
              <w:rFonts w:ascii="Arial Narrow" w:hAnsi="Arial Narrow" w:cs="Arial"/>
              <w:color w:val="818284"/>
              <w:sz w:val="20"/>
            </w:rPr>
          </w:pPr>
          <w:r w:rsidRPr="00437961">
            <w:rPr>
              <w:rFonts w:ascii="Arial Narrow" w:hAnsi="Arial Narrow" w:cs="Arial"/>
              <w:color w:val="818284"/>
              <w:sz w:val="20"/>
            </w:rPr>
            <w:t xml:space="preserve">Alameda Juan Pablo II, entre 15 y 17 Av. Norte, San Salvador, </w:t>
          </w:r>
          <w:r>
            <w:rPr>
              <w:rFonts w:ascii="Arial Narrow" w:hAnsi="Arial Narrow" w:cs="Arial"/>
              <w:color w:val="818284"/>
              <w:sz w:val="20"/>
            </w:rPr>
            <w:t>El</w:t>
          </w:r>
          <w:r w:rsidRPr="00437961">
            <w:rPr>
              <w:rFonts w:ascii="Arial Narrow" w:hAnsi="Arial Narrow" w:cs="Arial"/>
              <w:color w:val="818284"/>
              <w:sz w:val="20"/>
            </w:rPr>
            <w:t xml:space="preserve"> Salvador.</w:t>
          </w:r>
        </w:p>
        <w:p w14:paraId="2B508128" w14:textId="77777777" w:rsidR="00E50BC7" w:rsidRPr="00437961" w:rsidRDefault="00E50BC7" w:rsidP="00552FDE">
          <w:pPr>
            <w:pStyle w:val="Piedepgina"/>
            <w:jc w:val="center"/>
            <w:rPr>
              <w:rFonts w:ascii="Arial Narrow" w:hAnsi="Arial Narrow" w:cs="Arial"/>
              <w:color w:val="818284"/>
              <w:sz w:val="20"/>
            </w:rPr>
          </w:pPr>
          <w:r w:rsidRPr="00437961">
            <w:rPr>
              <w:rFonts w:ascii="Arial Narrow" w:hAnsi="Arial Narrow" w:cs="Arial"/>
              <w:color w:val="818284"/>
              <w:sz w:val="20"/>
            </w:rPr>
            <w:t>Tel. (503) 2281-8000</w:t>
          </w:r>
        </w:p>
        <w:p w14:paraId="4A77B778" w14:textId="77777777" w:rsidR="00E50BC7" w:rsidRPr="00437961" w:rsidRDefault="00E50BC7" w:rsidP="00552FDE">
          <w:pPr>
            <w:pStyle w:val="Piedepgina"/>
            <w:jc w:val="center"/>
            <w:rPr>
              <w:rFonts w:ascii="Arial Narrow" w:hAnsi="Arial Narrow" w:cs="Arial"/>
              <w:color w:val="818284"/>
              <w:sz w:val="20"/>
            </w:rPr>
          </w:pPr>
          <w:r w:rsidRPr="00437961">
            <w:rPr>
              <w:rFonts w:ascii="Arial Narrow" w:hAnsi="Arial Narrow" w:cs="Arial"/>
              <w:color w:val="818284"/>
              <w:sz w:val="20"/>
            </w:rPr>
            <w:t>www.bcr.gob.sv</w:t>
          </w:r>
        </w:p>
      </w:tc>
      <w:tc>
        <w:tcPr>
          <w:tcW w:w="2126" w:type="dxa"/>
          <w:vAlign w:val="center"/>
        </w:tcPr>
        <w:p w14:paraId="6DC64B8F" w14:textId="555EDB0C" w:rsidR="00E50BC7" w:rsidRPr="00437961" w:rsidRDefault="00EE5071" w:rsidP="00552FDE">
          <w:pPr>
            <w:pStyle w:val="Piedepgina"/>
            <w:jc w:val="center"/>
            <w:rPr>
              <w:rFonts w:ascii="Arial Narrow" w:hAnsi="Arial Narrow" w:cs="Arial"/>
              <w:color w:val="818284"/>
              <w:sz w:val="20"/>
            </w:rPr>
          </w:pPr>
          <w:sdt>
            <w:sdtPr>
              <w:rPr>
                <w:rFonts w:ascii="Arial Narrow" w:hAnsi="Arial Narrow" w:cs="Arial"/>
                <w:sz w:val="20"/>
              </w:rPr>
              <w:id w:val="558291625"/>
              <w:docPartObj>
                <w:docPartGallery w:val="Page Numbers (Bottom of Page)"/>
                <w:docPartUnique/>
              </w:docPartObj>
            </w:sdtPr>
            <w:sdtEndPr/>
            <w:sdtContent>
              <w:sdt>
                <w:sdtPr>
                  <w:rPr>
                    <w:rFonts w:ascii="Arial Narrow" w:hAnsi="Arial Narrow" w:cs="Arial"/>
                    <w:sz w:val="20"/>
                  </w:rPr>
                  <w:id w:val="-71353066"/>
                  <w:docPartObj>
                    <w:docPartGallery w:val="Page Numbers (Top of Page)"/>
                    <w:docPartUnique/>
                  </w:docPartObj>
                </w:sdtPr>
                <w:sdtEndPr/>
                <w:sdtContent>
                  <w:r w:rsidR="00E50BC7" w:rsidRPr="00437961">
                    <w:rPr>
                      <w:rFonts w:ascii="Arial Narrow" w:hAnsi="Arial Narrow" w:cs="Arial"/>
                      <w:color w:val="818284"/>
                      <w:sz w:val="20"/>
                    </w:rPr>
                    <w:t xml:space="preserve">Página </w:t>
                  </w:r>
                  <w:r w:rsidR="00E50BC7" w:rsidRPr="00437961">
                    <w:rPr>
                      <w:rFonts w:ascii="Arial Narrow" w:hAnsi="Arial Narrow" w:cs="Arial"/>
                      <w:color w:val="818284"/>
                      <w:sz w:val="20"/>
                    </w:rPr>
                    <w:fldChar w:fldCharType="begin"/>
                  </w:r>
                  <w:r w:rsidR="00E50BC7" w:rsidRPr="00437961">
                    <w:rPr>
                      <w:rFonts w:ascii="Arial Narrow" w:hAnsi="Arial Narrow" w:cs="Arial"/>
                      <w:color w:val="818284"/>
                      <w:sz w:val="20"/>
                    </w:rPr>
                    <w:instrText>PAGE</w:instrText>
                  </w:r>
                  <w:r w:rsidR="00E50BC7" w:rsidRPr="00437961">
                    <w:rPr>
                      <w:rFonts w:ascii="Arial Narrow" w:hAnsi="Arial Narrow" w:cs="Arial"/>
                      <w:color w:val="818284"/>
                      <w:sz w:val="20"/>
                    </w:rPr>
                    <w:fldChar w:fldCharType="separate"/>
                  </w:r>
                  <w:r>
                    <w:rPr>
                      <w:rFonts w:ascii="Arial Narrow" w:hAnsi="Arial Narrow" w:cs="Arial"/>
                      <w:noProof/>
                      <w:color w:val="818284"/>
                      <w:sz w:val="20"/>
                    </w:rPr>
                    <w:t>1</w:t>
                  </w:r>
                  <w:r w:rsidR="00E50BC7" w:rsidRPr="00437961">
                    <w:rPr>
                      <w:rFonts w:ascii="Arial Narrow" w:hAnsi="Arial Narrow" w:cs="Arial"/>
                      <w:color w:val="818284"/>
                      <w:sz w:val="20"/>
                    </w:rPr>
                    <w:fldChar w:fldCharType="end"/>
                  </w:r>
                  <w:r w:rsidR="00E50BC7" w:rsidRPr="00437961">
                    <w:rPr>
                      <w:rFonts w:ascii="Arial Narrow" w:hAnsi="Arial Narrow" w:cs="Arial"/>
                      <w:color w:val="818284"/>
                      <w:sz w:val="20"/>
                    </w:rPr>
                    <w:t xml:space="preserve"> de </w:t>
                  </w:r>
                  <w:r w:rsidR="00E50BC7" w:rsidRPr="00437961">
                    <w:rPr>
                      <w:rFonts w:ascii="Arial Narrow" w:hAnsi="Arial Narrow" w:cs="Arial"/>
                      <w:color w:val="818284"/>
                      <w:sz w:val="20"/>
                    </w:rPr>
                    <w:fldChar w:fldCharType="begin"/>
                  </w:r>
                  <w:r w:rsidR="00E50BC7" w:rsidRPr="00437961">
                    <w:rPr>
                      <w:rFonts w:ascii="Arial Narrow" w:hAnsi="Arial Narrow" w:cs="Arial"/>
                      <w:color w:val="818284"/>
                      <w:sz w:val="20"/>
                    </w:rPr>
                    <w:instrText>NUMPAGES</w:instrText>
                  </w:r>
                  <w:r w:rsidR="00E50BC7" w:rsidRPr="00437961">
                    <w:rPr>
                      <w:rFonts w:ascii="Arial Narrow" w:hAnsi="Arial Narrow" w:cs="Arial"/>
                      <w:color w:val="818284"/>
                      <w:sz w:val="20"/>
                    </w:rPr>
                    <w:fldChar w:fldCharType="separate"/>
                  </w:r>
                  <w:r>
                    <w:rPr>
                      <w:rFonts w:ascii="Arial Narrow" w:hAnsi="Arial Narrow" w:cs="Arial"/>
                      <w:noProof/>
                      <w:color w:val="818284"/>
                      <w:sz w:val="20"/>
                    </w:rPr>
                    <w:t>3</w:t>
                  </w:r>
                  <w:r w:rsidR="00E50BC7" w:rsidRPr="00437961">
                    <w:rPr>
                      <w:rFonts w:ascii="Arial Narrow" w:hAnsi="Arial Narrow" w:cs="Arial"/>
                      <w:color w:val="818284"/>
                      <w:sz w:val="20"/>
                    </w:rPr>
                    <w:fldChar w:fldCharType="end"/>
                  </w:r>
                </w:sdtContent>
              </w:sdt>
            </w:sdtContent>
          </w:sdt>
        </w:p>
      </w:tc>
    </w:tr>
  </w:tbl>
  <w:p w14:paraId="1DDBC436" w14:textId="77777777" w:rsidR="00E50BC7" w:rsidRDefault="00E50BC7" w:rsidP="005F0B76">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82593" w14:textId="77777777" w:rsidR="00E50BC7" w:rsidRDefault="00E50BC7" w:rsidP="000456FE">
    <w:pPr>
      <w:pStyle w:val="Piedepgina"/>
      <w:jc w:val="right"/>
    </w:pPr>
  </w:p>
  <w:tbl>
    <w:tblPr>
      <w:tblW w:w="10632" w:type="dxa"/>
      <w:tblInd w:w="-743" w:type="dxa"/>
      <w:tblBorders>
        <w:top w:val="triple" w:sz="4" w:space="0" w:color="A6A6A6"/>
      </w:tblBorders>
      <w:tblLook w:val="04A0" w:firstRow="1" w:lastRow="0" w:firstColumn="1" w:lastColumn="0" w:noHBand="0" w:noVBand="1"/>
    </w:tblPr>
    <w:tblGrid>
      <w:gridCol w:w="1985"/>
      <w:gridCol w:w="6521"/>
      <w:gridCol w:w="2126"/>
    </w:tblGrid>
    <w:tr w:rsidR="00E50BC7" w:rsidRPr="00B076B4" w14:paraId="75954539" w14:textId="77777777" w:rsidTr="006D6B09">
      <w:trPr>
        <w:trHeight w:val="822"/>
      </w:trPr>
      <w:tc>
        <w:tcPr>
          <w:tcW w:w="1985" w:type="dxa"/>
          <w:tcBorders>
            <w:top w:val="nil"/>
          </w:tcBorders>
          <w:vAlign w:val="bottom"/>
        </w:tcPr>
        <w:p w14:paraId="4FD64B6C" w14:textId="77777777" w:rsidR="00E50BC7" w:rsidRPr="008E061F" w:rsidRDefault="00E50BC7" w:rsidP="006D6B09">
          <w:pPr>
            <w:pStyle w:val="Piedepgina"/>
            <w:ind w:firstLine="34"/>
            <w:jc w:val="center"/>
            <w:rPr>
              <w:rFonts w:ascii="Arial Narrow" w:hAnsi="Arial Narrow"/>
              <w:sz w:val="20"/>
              <w:szCs w:val="20"/>
            </w:rPr>
          </w:pPr>
        </w:p>
        <w:p w14:paraId="6B1851F6" w14:textId="77777777" w:rsidR="00E50BC7" w:rsidRPr="008E061F" w:rsidRDefault="00E50BC7" w:rsidP="006D6B09">
          <w:pPr>
            <w:pStyle w:val="Piedepgina"/>
            <w:ind w:firstLine="34"/>
            <w:jc w:val="center"/>
            <w:rPr>
              <w:rFonts w:ascii="Arial Narrow" w:hAnsi="Arial Narrow"/>
              <w:sz w:val="20"/>
              <w:szCs w:val="20"/>
            </w:rPr>
          </w:pPr>
        </w:p>
        <w:p w14:paraId="1F0D4181" w14:textId="77777777" w:rsidR="00E50BC7" w:rsidRPr="008E061F" w:rsidRDefault="00E50BC7" w:rsidP="006D6B09">
          <w:pPr>
            <w:pStyle w:val="Piedepgina"/>
            <w:ind w:firstLine="34"/>
            <w:rPr>
              <w:rFonts w:ascii="Arial Narrow" w:hAnsi="Arial Narrow"/>
              <w:sz w:val="20"/>
              <w:szCs w:val="20"/>
            </w:rPr>
          </w:pPr>
        </w:p>
      </w:tc>
      <w:tc>
        <w:tcPr>
          <w:tcW w:w="6521" w:type="dxa"/>
          <w:vAlign w:val="center"/>
        </w:tcPr>
        <w:p w14:paraId="5A96C482" w14:textId="77777777" w:rsidR="00E50BC7" w:rsidRPr="008E061F" w:rsidRDefault="00E50BC7" w:rsidP="006D6B09">
          <w:pPr>
            <w:pStyle w:val="Piedepgina"/>
            <w:jc w:val="center"/>
            <w:rPr>
              <w:rFonts w:ascii="Arial Narrow" w:hAnsi="Arial Narrow" w:cs="Arial"/>
              <w:color w:val="818284"/>
              <w:sz w:val="20"/>
              <w:szCs w:val="20"/>
            </w:rPr>
          </w:pPr>
          <w:r w:rsidRPr="008E061F">
            <w:rPr>
              <w:rFonts w:ascii="Arial Narrow" w:hAnsi="Arial Narrow" w:cs="Arial"/>
              <w:color w:val="818284"/>
              <w:sz w:val="20"/>
              <w:szCs w:val="20"/>
            </w:rPr>
            <w:t>Alameda Juan Pablo II, entre 15 y 17 Av. Norte, San Salvador, El Salvador.</w:t>
          </w:r>
        </w:p>
        <w:p w14:paraId="64FD967A" w14:textId="77777777" w:rsidR="00E50BC7" w:rsidRPr="008E061F" w:rsidRDefault="00E50BC7" w:rsidP="006D6B09">
          <w:pPr>
            <w:pStyle w:val="Piedepgina"/>
            <w:jc w:val="center"/>
            <w:rPr>
              <w:rFonts w:ascii="Arial Narrow" w:hAnsi="Arial Narrow" w:cs="Arial"/>
              <w:color w:val="818284"/>
              <w:sz w:val="20"/>
              <w:szCs w:val="20"/>
            </w:rPr>
          </w:pPr>
          <w:r w:rsidRPr="008E061F">
            <w:rPr>
              <w:rFonts w:ascii="Arial Narrow" w:hAnsi="Arial Narrow" w:cs="Arial"/>
              <w:color w:val="818284"/>
              <w:sz w:val="20"/>
              <w:szCs w:val="20"/>
            </w:rPr>
            <w:t>Tel. (503) 2281-8000</w:t>
          </w:r>
        </w:p>
        <w:p w14:paraId="6F82ABB2" w14:textId="77777777" w:rsidR="00E50BC7" w:rsidRPr="008E061F" w:rsidRDefault="00E50BC7" w:rsidP="006D6B09">
          <w:pPr>
            <w:pStyle w:val="Piedepgina"/>
            <w:jc w:val="center"/>
            <w:rPr>
              <w:rFonts w:ascii="Arial Narrow" w:hAnsi="Arial Narrow" w:cs="Arial"/>
              <w:color w:val="818284"/>
              <w:sz w:val="20"/>
              <w:szCs w:val="20"/>
            </w:rPr>
          </w:pPr>
          <w:r w:rsidRPr="008E061F">
            <w:rPr>
              <w:rFonts w:ascii="Arial Narrow" w:hAnsi="Arial Narrow" w:cs="Arial"/>
              <w:color w:val="818284"/>
              <w:sz w:val="20"/>
              <w:szCs w:val="20"/>
            </w:rPr>
            <w:t xml:space="preserve"> www.bcr.gob.sv</w:t>
          </w:r>
        </w:p>
      </w:tc>
      <w:tc>
        <w:tcPr>
          <w:tcW w:w="2126" w:type="dxa"/>
          <w:vAlign w:val="center"/>
        </w:tcPr>
        <w:p w14:paraId="0301C2A7" w14:textId="29E97029" w:rsidR="00E50BC7" w:rsidRPr="008E061F" w:rsidRDefault="00E50BC7" w:rsidP="006D6B09">
          <w:pPr>
            <w:pStyle w:val="Piedepgina"/>
            <w:jc w:val="center"/>
            <w:rPr>
              <w:rFonts w:ascii="Arial Narrow" w:hAnsi="Arial Narrow" w:cs="Arial"/>
              <w:color w:val="818284"/>
              <w:sz w:val="20"/>
              <w:szCs w:val="20"/>
            </w:rPr>
          </w:pPr>
          <w:r w:rsidRPr="008E061F">
            <w:rPr>
              <w:rFonts w:ascii="Arial Narrow" w:hAnsi="Arial Narrow" w:cs="Arial"/>
              <w:color w:val="818284"/>
              <w:sz w:val="20"/>
              <w:szCs w:val="20"/>
            </w:rPr>
            <w:t xml:space="preserve">Página </w:t>
          </w:r>
          <w:r w:rsidRPr="008E061F">
            <w:rPr>
              <w:rFonts w:ascii="Arial Narrow" w:hAnsi="Arial Narrow" w:cs="Arial"/>
              <w:color w:val="818284"/>
              <w:sz w:val="20"/>
              <w:szCs w:val="20"/>
            </w:rPr>
            <w:fldChar w:fldCharType="begin"/>
          </w:r>
          <w:r w:rsidRPr="008E061F">
            <w:rPr>
              <w:rFonts w:ascii="Arial Narrow" w:hAnsi="Arial Narrow" w:cs="Arial"/>
              <w:color w:val="818284"/>
              <w:sz w:val="20"/>
              <w:szCs w:val="20"/>
            </w:rPr>
            <w:instrText>PAGE</w:instrText>
          </w:r>
          <w:r w:rsidRPr="008E061F">
            <w:rPr>
              <w:rFonts w:ascii="Arial Narrow" w:hAnsi="Arial Narrow" w:cs="Arial"/>
              <w:color w:val="818284"/>
              <w:sz w:val="20"/>
              <w:szCs w:val="20"/>
            </w:rPr>
            <w:fldChar w:fldCharType="separate"/>
          </w:r>
          <w:r>
            <w:rPr>
              <w:rFonts w:ascii="Arial Narrow" w:hAnsi="Arial Narrow" w:cs="Arial"/>
              <w:noProof/>
              <w:color w:val="818284"/>
              <w:sz w:val="20"/>
              <w:szCs w:val="20"/>
            </w:rPr>
            <w:t>1</w:t>
          </w:r>
          <w:r w:rsidRPr="008E061F">
            <w:rPr>
              <w:rFonts w:ascii="Arial Narrow" w:hAnsi="Arial Narrow" w:cs="Arial"/>
              <w:color w:val="818284"/>
              <w:sz w:val="20"/>
              <w:szCs w:val="20"/>
            </w:rPr>
            <w:fldChar w:fldCharType="end"/>
          </w:r>
          <w:r w:rsidRPr="008E061F">
            <w:rPr>
              <w:rFonts w:ascii="Arial Narrow" w:hAnsi="Arial Narrow" w:cs="Arial"/>
              <w:color w:val="818284"/>
              <w:sz w:val="20"/>
              <w:szCs w:val="20"/>
            </w:rPr>
            <w:t xml:space="preserve"> de </w:t>
          </w:r>
          <w:r w:rsidRPr="008E061F">
            <w:rPr>
              <w:rFonts w:ascii="Arial Narrow" w:hAnsi="Arial Narrow" w:cs="Arial"/>
              <w:color w:val="818284"/>
              <w:sz w:val="20"/>
              <w:szCs w:val="20"/>
            </w:rPr>
            <w:fldChar w:fldCharType="begin"/>
          </w:r>
          <w:r w:rsidRPr="008E061F">
            <w:rPr>
              <w:rFonts w:ascii="Arial Narrow" w:hAnsi="Arial Narrow" w:cs="Arial"/>
              <w:color w:val="818284"/>
              <w:sz w:val="20"/>
              <w:szCs w:val="20"/>
            </w:rPr>
            <w:instrText>NUMPAGES</w:instrText>
          </w:r>
          <w:r w:rsidRPr="008E061F">
            <w:rPr>
              <w:rFonts w:ascii="Arial Narrow" w:hAnsi="Arial Narrow" w:cs="Arial"/>
              <w:color w:val="818284"/>
              <w:sz w:val="20"/>
              <w:szCs w:val="20"/>
            </w:rPr>
            <w:fldChar w:fldCharType="separate"/>
          </w:r>
          <w:r w:rsidR="00093B57">
            <w:rPr>
              <w:rFonts w:ascii="Arial Narrow" w:hAnsi="Arial Narrow" w:cs="Arial"/>
              <w:noProof/>
              <w:color w:val="818284"/>
              <w:sz w:val="20"/>
              <w:szCs w:val="20"/>
            </w:rPr>
            <w:t>7</w:t>
          </w:r>
          <w:r w:rsidRPr="008E061F">
            <w:rPr>
              <w:rFonts w:ascii="Arial Narrow" w:hAnsi="Arial Narrow" w:cs="Arial"/>
              <w:color w:val="818284"/>
              <w:sz w:val="20"/>
              <w:szCs w:val="20"/>
            </w:rPr>
            <w:fldChar w:fldCharType="end"/>
          </w:r>
        </w:p>
      </w:tc>
    </w:tr>
  </w:tbl>
  <w:p w14:paraId="7A8DA3A0" w14:textId="77777777" w:rsidR="00E50BC7" w:rsidRDefault="00E50BC7">
    <w:pPr>
      <w:rPr>
        <w:rFonts w:ascii="Cambria" w:hAnsi="Cambria"/>
      </w:rPr>
    </w:pPr>
  </w:p>
  <w:p w14:paraId="26CB3513" w14:textId="77777777" w:rsidR="00E50BC7" w:rsidRDefault="00E50BC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53D75" w14:textId="77777777" w:rsidR="00485D6F" w:rsidRDefault="00485D6F" w:rsidP="00941CBC">
      <w:r>
        <w:separator/>
      </w:r>
    </w:p>
  </w:footnote>
  <w:footnote w:type="continuationSeparator" w:id="0">
    <w:p w14:paraId="34EFDBDB" w14:textId="77777777" w:rsidR="00485D6F" w:rsidRDefault="00485D6F" w:rsidP="00941CBC">
      <w:r>
        <w:continuationSeparator/>
      </w:r>
    </w:p>
  </w:footnote>
  <w:footnote w:type="continuationNotice" w:id="1">
    <w:p w14:paraId="4C2B4BD2" w14:textId="77777777" w:rsidR="00485D6F" w:rsidRDefault="00485D6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1"/>
      <w:tblpPr w:leftFromText="141" w:rightFromText="141" w:horzAnchor="margin" w:tblpXSpec="center" w:tblpY="-645"/>
      <w:tblW w:w="10064"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093"/>
      <w:gridCol w:w="6128"/>
      <w:gridCol w:w="1843"/>
    </w:tblGrid>
    <w:tr w:rsidR="00E50BC7" w:rsidRPr="00875512" w14:paraId="752BCBCD" w14:textId="77777777" w:rsidTr="0071399B">
      <w:trPr>
        <w:trHeight w:val="472"/>
      </w:trPr>
      <w:tc>
        <w:tcPr>
          <w:tcW w:w="2093" w:type="dxa"/>
          <w:vAlign w:val="center"/>
        </w:tcPr>
        <w:p w14:paraId="2F62EB21" w14:textId="1E4A358E" w:rsidR="00E50BC7" w:rsidRPr="00B32993" w:rsidRDefault="004C3CCE" w:rsidP="00552FDE">
          <w:pPr>
            <w:tabs>
              <w:tab w:val="center" w:pos="4419"/>
              <w:tab w:val="right" w:pos="8838"/>
            </w:tabs>
            <w:jc w:val="center"/>
            <w:rPr>
              <w:rFonts w:ascii="Arial Narrow" w:hAnsi="Arial Narrow" w:cs="Arial"/>
              <w:color w:val="808080" w:themeColor="background1" w:themeShade="80"/>
              <w:sz w:val="20"/>
            </w:rPr>
          </w:pPr>
          <w:r>
            <w:rPr>
              <w:rFonts w:ascii="Arial Narrow" w:hAnsi="Arial Narrow" w:cs="Arial"/>
              <w:color w:val="808080" w:themeColor="background1" w:themeShade="80"/>
              <w:sz w:val="20"/>
            </w:rPr>
            <w:t>CNBCR-1</w:t>
          </w:r>
          <w:r w:rsidR="0049701A">
            <w:rPr>
              <w:rFonts w:ascii="Arial Narrow" w:hAnsi="Arial Narrow" w:cs="Arial"/>
              <w:color w:val="808080" w:themeColor="background1" w:themeShade="80"/>
              <w:sz w:val="20"/>
            </w:rPr>
            <w:t>5</w:t>
          </w:r>
          <w:r w:rsidR="00E50BC7" w:rsidRPr="00B32993">
            <w:rPr>
              <w:rFonts w:ascii="Arial Narrow" w:hAnsi="Arial Narrow" w:cs="Arial"/>
              <w:color w:val="808080" w:themeColor="background1" w:themeShade="80"/>
              <w:sz w:val="20"/>
            </w:rPr>
            <w:t>/2020</w:t>
          </w:r>
        </w:p>
      </w:tc>
      <w:tc>
        <w:tcPr>
          <w:tcW w:w="6128" w:type="dxa"/>
          <w:vMerge w:val="restart"/>
          <w:vAlign w:val="center"/>
        </w:tcPr>
        <w:p w14:paraId="5CC59DE2" w14:textId="1D7EE535" w:rsidR="004313D0" w:rsidRDefault="004313D0" w:rsidP="00C566AD">
          <w:pPr>
            <w:tabs>
              <w:tab w:val="center" w:pos="4419"/>
              <w:tab w:val="right" w:pos="8838"/>
            </w:tabs>
            <w:jc w:val="center"/>
            <w:rPr>
              <w:rFonts w:ascii="Arial Narrow" w:hAnsi="Arial Narrow" w:cs="Arial"/>
              <w:color w:val="818284"/>
              <w:sz w:val="20"/>
            </w:rPr>
          </w:pPr>
          <w:r>
            <w:rPr>
              <w:rFonts w:ascii="Arial Narrow" w:hAnsi="Arial Narrow" w:cs="Arial"/>
              <w:color w:val="818284"/>
              <w:sz w:val="20"/>
            </w:rPr>
            <w:t>NPBT-0</w:t>
          </w:r>
          <w:r w:rsidR="00E11EE5">
            <w:rPr>
              <w:rFonts w:ascii="Arial Narrow" w:hAnsi="Arial Narrow" w:cs="Arial"/>
              <w:color w:val="818284"/>
              <w:sz w:val="20"/>
            </w:rPr>
            <w:t>3</w:t>
          </w:r>
        </w:p>
        <w:p w14:paraId="24F7A3D0" w14:textId="26092D00" w:rsidR="00E50BC7" w:rsidRPr="00875512" w:rsidRDefault="00E50BC7" w:rsidP="00C566AD">
          <w:pPr>
            <w:tabs>
              <w:tab w:val="center" w:pos="4419"/>
              <w:tab w:val="right" w:pos="8838"/>
            </w:tabs>
            <w:jc w:val="center"/>
            <w:rPr>
              <w:rFonts w:ascii="Arial Narrow" w:hAnsi="Arial Narrow"/>
              <w:b/>
              <w:sz w:val="20"/>
            </w:rPr>
          </w:pPr>
          <w:r>
            <w:rPr>
              <w:rFonts w:ascii="Arial Narrow" w:hAnsi="Arial Narrow" w:cs="Arial"/>
              <w:color w:val="818284"/>
              <w:sz w:val="20"/>
            </w:rPr>
            <w:t>NORMAS TÉCNICAS</w:t>
          </w:r>
          <w:r w:rsidRPr="00173B31">
            <w:rPr>
              <w:rFonts w:ascii="Arial Narrow" w:hAnsi="Arial Narrow" w:cs="Arial"/>
              <w:color w:val="818284"/>
              <w:sz w:val="20"/>
            </w:rPr>
            <w:t xml:space="preserve"> TEMPORALES PARA </w:t>
          </w:r>
          <w:r>
            <w:rPr>
              <w:rFonts w:ascii="Arial Narrow" w:hAnsi="Arial Narrow" w:cs="Arial"/>
              <w:color w:val="818284"/>
              <w:sz w:val="20"/>
            </w:rPr>
            <w:t>EL CÁLCUL</w:t>
          </w:r>
          <w:r w:rsidR="00250BB5">
            <w:rPr>
              <w:rFonts w:ascii="Arial Narrow" w:hAnsi="Arial Narrow" w:cs="Arial"/>
              <w:color w:val="818284"/>
              <w:sz w:val="20"/>
            </w:rPr>
            <w:t xml:space="preserve">O DE LA RESERVA DE LIQUIDEZ </w:t>
          </w:r>
        </w:p>
      </w:tc>
      <w:tc>
        <w:tcPr>
          <w:tcW w:w="1843" w:type="dxa"/>
          <w:vMerge w:val="restart"/>
          <w:vAlign w:val="center"/>
        </w:tcPr>
        <w:p w14:paraId="4B541EBB" w14:textId="77777777" w:rsidR="00E50BC7" w:rsidRPr="00875512" w:rsidRDefault="00E50BC7" w:rsidP="00552FDE">
          <w:pPr>
            <w:tabs>
              <w:tab w:val="center" w:pos="4419"/>
              <w:tab w:val="right" w:pos="8838"/>
            </w:tabs>
            <w:jc w:val="center"/>
            <w:rPr>
              <w:rFonts w:ascii="Arial Narrow" w:hAnsi="Arial Narrow" w:cs="Arial"/>
              <w:sz w:val="20"/>
            </w:rPr>
          </w:pPr>
          <w:r w:rsidRPr="00875512">
            <w:rPr>
              <w:noProof/>
              <w:sz w:val="20"/>
              <w:lang w:val="es-SV" w:eastAsia="es-SV"/>
            </w:rPr>
            <w:drawing>
              <wp:inline distT="0" distB="0" distL="0" distR="0" wp14:anchorId="5CDAB633" wp14:editId="4D8CB4F1">
                <wp:extent cx="931382" cy="607492"/>
                <wp:effectExtent l="0" t="0" r="2540" b="2540"/>
                <wp:docPr id="75" name="Imagen 75"/>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382" cy="607492"/>
                        </a:xfrm>
                        <a:prstGeom prst="rect">
                          <a:avLst/>
                        </a:prstGeom>
                        <a:noFill/>
                        <a:ln>
                          <a:noFill/>
                        </a:ln>
                      </pic:spPr>
                    </pic:pic>
                  </a:graphicData>
                </a:graphic>
              </wp:inline>
            </w:drawing>
          </w:r>
        </w:p>
      </w:tc>
    </w:tr>
    <w:tr w:rsidR="00E50BC7" w:rsidRPr="00875512" w14:paraId="65510072" w14:textId="77777777" w:rsidTr="0071399B">
      <w:trPr>
        <w:trHeight w:val="478"/>
      </w:trPr>
      <w:tc>
        <w:tcPr>
          <w:tcW w:w="2093" w:type="dxa"/>
          <w:vAlign w:val="center"/>
        </w:tcPr>
        <w:p w14:paraId="2C367428" w14:textId="58B02422" w:rsidR="00E50BC7" w:rsidRPr="00875512" w:rsidRDefault="00E50BC7" w:rsidP="00552FDE">
          <w:pPr>
            <w:tabs>
              <w:tab w:val="center" w:pos="4419"/>
              <w:tab w:val="right" w:pos="8838"/>
            </w:tabs>
            <w:jc w:val="center"/>
            <w:rPr>
              <w:rFonts w:ascii="Arial Narrow" w:hAnsi="Arial Narrow" w:cs="Arial"/>
              <w:color w:val="818284"/>
              <w:sz w:val="20"/>
            </w:rPr>
          </w:pPr>
          <w:r w:rsidRPr="00875512">
            <w:rPr>
              <w:rFonts w:ascii="Arial Narrow" w:hAnsi="Arial Narrow" w:cs="Arial"/>
              <w:color w:val="818284"/>
              <w:sz w:val="20"/>
            </w:rPr>
            <w:t xml:space="preserve">Aprobación: </w:t>
          </w:r>
          <w:r w:rsidR="00691A27">
            <w:rPr>
              <w:rFonts w:ascii="Arial Narrow" w:hAnsi="Arial Narrow" w:cs="Arial"/>
              <w:color w:val="818284"/>
              <w:sz w:val="20"/>
            </w:rPr>
            <w:t>21</w:t>
          </w:r>
          <w:r w:rsidRPr="00875512">
            <w:rPr>
              <w:rFonts w:ascii="Arial Narrow" w:hAnsi="Arial Narrow" w:cs="Arial"/>
              <w:color w:val="818284"/>
              <w:sz w:val="20"/>
            </w:rPr>
            <w:t>/</w:t>
          </w:r>
          <w:r>
            <w:rPr>
              <w:rFonts w:ascii="Arial Narrow" w:hAnsi="Arial Narrow" w:cs="Arial"/>
              <w:color w:val="818284"/>
              <w:sz w:val="20"/>
            </w:rPr>
            <w:t>09</w:t>
          </w:r>
          <w:r w:rsidRPr="00875512">
            <w:rPr>
              <w:rFonts w:ascii="Arial Narrow" w:hAnsi="Arial Narrow" w:cs="Arial"/>
              <w:color w:val="818284"/>
              <w:sz w:val="20"/>
            </w:rPr>
            <w:t>/20</w:t>
          </w:r>
          <w:r>
            <w:rPr>
              <w:rFonts w:ascii="Arial Narrow" w:hAnsi="Arial Narrow" w:cs="Arial"/>
              <w:color w:val="818284"/>
              <w:sz w:val="20"/>
            </w:rPr>
            <w:t>20</w:t>
          </w:r>
        </w:p>
      </w:tc>
      <w:tc>
        <w:tcPr>
          <w:tcW w:w="6128" w:type="dxa"/>
          <w:vMerge/>
          <w:vAlign w:val="center"/>
        </w:tcPr>
        <w:p w14:paraId="4012DF99" w14:textId="77777777" w:rsidR="00E50BC7" w:rsidRPr="00875512" w:rsidRDefault="00E50BC7" w:rsidP="00552FDE">
          <w:pPr>
            <w:tabs>
              <w:tab w:val="center" w:pos="4419"/>
              <w:tab w:val="right" w:pos="8838"/>
            </w:tabs>
            <w:jc w:val="center"/>
            <w:rPr>
              <w:rFonts w:ascii="Arial Narrow" w:hAnsi="Arial Narrow" w:cs="Arial"/>
              <w:sz w:val="20"/>
            </w:rPr>
          </w:pPr>
        </w:p>
      </w:tc>
      <w:tc>
        <w:tcPr>
          <w:tcW w:w="1843" w:type="dxa"/>
          <w:vMerge/>
          <w:vAlign w:val="center"/>
        </w:tcPr>
        <w:p w14:paraId="2F18CBD9" w14:textId="77777777" w:rsidR="00E50BC7" w:rsidRPr="00875512" w:rsidRDefault="00E50BC7" w:rsidP="00552FDE">
          <w:pPr>
            <w:tabs>
              <w:tab w:val="center" w:pos="4419"/>
              <w:tab w:val="right" w:pos="8838"/>
            </w:tabs>
            <w:jc w:val="center"/>
            <w:rPr>
              <w:rFonts w:ascii="Arial Narrow" w:hAnsi="Arial Narrow" w:cs="Arial"/>
              <w:noProof/>
              <w:sz w:val="20"/>
            </w:rPr>
          </w:pPr>
        </w:p>
      </w:tc>
    </w:tr>
    <w:tr w:rsidR="00E50BC7" w:rsidRPr="00875512" w14:paraId="0CF88216" w14:textId="77777777" w:rsidTr="0071399B">
      <w:trPr>
        <w:trHeight w:val="495"/>
      </w:trPr>
      <w:tc>
        <w:tcPr>
          <w:tcW w:w="2093" w:type="dxa"/>
          <w:vAlign w:val="center"/>
        </w:tcPr>
        <w:p w14:paraId="6F8B1397" w14:textId="7133D074" w:rsidR="00E50BC7" w:rsidRPr="00875512" w:rsidRDefault="00E50BC7" w:rsidP="00552FDE">
          <w:pPr>
            <w:tabs>
              <w:tab w:val="center" w:pos="4419"/>
              <w:tab w:val="right" w:pos="8838"/>
            </w:tabs>
            <w:jc w:val="center"/>
            <w:rPr>
              <w:rFonts w:ascii="Arial Narrow" w:hAnsi="Arial Narrow" w:cs="Arial"/>
              <w:sz w:val="20"/>
            </w:rPr>
          </w:pPr>
          <w:r w:rsidRPr="00875512">
            <w:rPr>
              <w:rFonts w:ascii="Arial Narrow" w:hAnsi="Arial Narrow" w:cs="Arial"/>
              <w:color w:val="818284"/>
              <w:sz w:val="20"/>
            </w:rPr>
            <w:t xml:space="preserve">Vigencia: </w:t>
          </w:r>
          <w:r w:rsidR="00691A27">
            <w:rPr>
              <w:rFonts w:ascii="Arial Narrow" w:hAnsi="Arial Narrow" w:cs="Arial"/>
              <w:color w:val="818284"/>
              <w:sz w:val="20"/>
            </w:rPr>
            <w:t>21</w:t>
          </w:r>
          <w:r w:rsidRPr="00875512">
            <w:rPr>
              <w:rFonts w:ascii="Arial Narrow" w:hAnsi="Arial Narrow" w:cs="Arial"/>
              <w:color w:val="818284"/>
              <w:sz w:val="20"/>
            </w:rPr>
            <w:t>/0</w:t>
          </w:r>
          <w:r>
            <w:rPr>
              <w:rFonts w:ascii="Arial Narrow" w:hAnsi="Arial Narrow" w:cs="Arial"/>
              <w:color w:val="818284"/>
              <w:sz w:val="20"/>
            </w:rPr>
            <w:t>9</w:t>
          </w:r>
          <w:r w:rsidRPr="00875512">
            <w:rPr>
              <w:rFonts w:ascii="Arial Narrow" w:hAnsi="Arial Narrow" w:cs="Arial"/>
              <w:color w:val="818284"/>
              <w:sz w:val="20"/>
            </w:rPr>
            <w:t>/2020</w:t>
          </w:r>
        </w:p>
      </w:tc>
      <w:tc>
        <w:tcPr>
          <w:tcW w:w="6128" w:type="dxa"/>
          <w:vMerge/>
          <w:vAlign w:val="center"/>
        </w:tcPr>
        <w:p w14:paraId="457B8390" w14:textId="77777777" w:rsidR="00E50BC7" w:rsidRPr="00875512" w:rsidRDefault="00E50BC7" w:rsidP="00552FDE">
          <w:pPr>
            <w:tabs>
              <w:tab w:val="center" w:pos="4419"/>
              <w:tab w:val="right" w:pos="8838"/>
            </w:tabs>
            <w:jc w:val="center"/>
            <w:rPr>
              <w:rFonts w:ascii="Arial Narrow" w:hAnsi="Arial Narrow" w:cs="Arial"/>
              <w:sz w:val="20"/>
            </w:rPr>
          </w:pPr>
        </w:p>
      </w:tc>
      <w:tc>
        <w:tcPr>
          <w:tcW w:w="1843" w:type="dxa"/>
          <w:vMerge/>
          <w:vAlign w:val="center"/>
        </w:tcPr>
        <w:p w14:paraId="2E7300F5" w14:textId="77777777" w:rsidR="00E50BC7" w:rsidRPr="00875512" w:rsidRDefault="00E50BC7" w:rsidP="00552FDE">
          <w:pPr>
            <w:tabs>
              <w:tab w:val="center" w:pos="4419"/>
              <w:tab w:val="right" w:pos="8838"/>
            </w:tabs>
            <w:jc w:val="center"/>
            <w:rPr>
              <w:rFonts w:ascii="Arial Narrow" w:hAnsi="Arial Narrow" w:cs="Arial"/>
              <w:sz w:val="20"/>
            </w:rPr>
          </w:pPr>
        </w:p>
      </w:tc>
    </w:tr>
  </w:tbl>
  <w:p w14:paraId="34A3399E" w14:textId="77777777" w:rsidR="00E50BC7" w:rsidRPr="00FA6CC1" w:rsidRDefault="00E50BC7">
    <w:pPr>
      <w:pStyle w:val="Encabezado"/>
      <w:rPr>
        <w:sz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627" w:type="dxa"/>
      <w:tblInd w:w="-738"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122"/>
      <w:gridCol w:w="6946"/>
      <w:gridCol w:w="1559"/>
    </w:tblGrid>
    <w:tr w:rsidR="00E50BC7" w:rsidRPr="00437961" w14:paraId="47A0CFF3" w14:textId="77777777" w:rsidTr="006F7E2D">
      <w:trPr>
        <w:trHeight w:val="366"/>
      </w:trPr>
      <w:tc>
        <w:tcPr>
          <w:tcW w:w="2122" w:type="dxa"/>
          <w:tcBorders>
            <w:top w:val="triple" w:sz="4" w:space="0" w:color="A6A6A6" w:themeColor="background1" w:themeShade="A6"/>
            <w:left w:val="triple" w:sz="4" w:space="0" w:color="A6A6A6" w:themeColor="background1" w:themeShade="A6"/>
            <w:bottom w:val="single" w:sz="4" w:space="0" w:color="A6A6A6" w:themeColor="background1" w:themeShade="A6"/>
            <w:right w:val="triple" w:sz="4" w:space="0" w:color="A6A6A6" w:themeColor="background1" w:themeShade="A6"/>
          </w:tcBorders>
          <w:vAlign w:val="center"/>
        </w:tcPr>
        <w:p w14:paraId="766B3D18" w14:textId="77777777" w:rsidR="00E50BC7" w:rsidRPr="00437961" w:rsidRDefault="00E50BC7" w:rsidP="00B04C45">
          <w:pPr>
            <w:pStyle w:val="Piedepgina"/>
            <w:jc w:val="center"/>
            <w:rPr>
              <w:rFonts w:ascii="Arial Narrow" w:hAnsi="Arial Narrow" w:cs="Arial"/>
              <w:color w:val="818284"/>
              <w:sz w:val="20"/>
              <w:szCs w:val="20"/>
            </w:rPr>
          </w:pPr>
          <w:r>
            <w:rPr>
              <w:rFonts w:ascii="Arial Narrow" w:hAnsi="Arial Narrow" w:cs="Arial"/>
              <w:color w:val="818284"/>
              <w:sz w:val="20"/>
              <w:szCs w:val="20"/>
            </w:rPr>
            <w:t>CN-04/2015</w:t>
          </w:r>
        </w:p>
      </w:tc>
      <w:tc>
        <w:tcPr>
          <w:tcW w:w="6946" w:type="dxa"/>
          <w:vMerge w:val="restart"/>
          <w:tcBorders>
            <w:left w:val="triple" w:sz="4" w:space="0" w:color="A6A6A6" w:themeColor="background1" w:themeShade="A6"/>
          </w:tcBorders>
          <w:vAlign w:val="center"/>
        </w:tcPr>
        <w:p w14:paraId="0B13ACF2" w14:textId="77777777" w:rsidR="00E50BC7" w:rsidRDefault="00E50BC7" w:rsidP="006F7E2D">
          <w:pPr>
            <w:pStyle w:val="Piedepgina"/>
            <w:jc w:val="center"/>
            <w:rPr>
              <w:rFonts w:ascii="Arial Narrow" w:hAnsi="Arial Narrow" w:cs="Arial"/>
              <w:color w:val="818284"/>
              <w:sz w:val="20"/>
              <w:szCs w:val="20"/>
            </w:rPr>
          </w:pPr>
          <w:r w:rsidRPr="00B04C45">
            <w:rPr>
              <w:rFonts w:ascii="Arial Narrow" w:hAnsi="Arial Narrow" w:cs="Arial"/>
              <w:color w:val="818284"/>
              <w:sz w:val="20"/>
              <w:szCs w:val="20"/>
            </w:rPr>
            <w:t>MEDIDAS TEMPORALES</w:t>
          </w:r>
        </w:p>
        <w:p w14:paraId="0CDE70B2" w14:textId="77777777" w:rsidR="00E50BC7" w:rsidRDefault="00E50BC7" w:rsidP="006F7E2D">
          <w:pPr>
            <w:pStyle w:val="Piedepgina"/>
            <w:jc w:val="center"/>
            <w:rPr>
              <w:rFonts w:ascii="Arial Narrow" w:hAnsi="Arial Narrow" w:cs="Arial"/>
              <w:color w:val="818284"/>
              <w:sz w:val="20"/>
              <w:szCs w:val="20"/>
            </w:rPr>
          </w:pPr>
        </w:p>
        <w:p w14:paraId="4C9619A8" w14:textId="77777777" w:rsidR="00E50BC7" w:rsidRDefault="00E50BC7" w:rsidP="006F7E2D">
          <w:pPr>
            <w:pStyle w:val="Piedepgina"/>
            <w:jc w:val="center"/>
            <w:rPr>
              <w:rFonts w:ascii="Arial Narrow" w:hAnsi="Arial Narrow" w:cs="Arial"/>
              <w:color w:val="818284"/>
              <w:sz w:val="20"/>
              <w:szCs w:val="20"/>
            </w:rPr>
          </w:pPr>
        </w:p>
        <w:p w14:paraId="35631654" w14:textId="77777777" w:rsidR="00E50BC7" w:rsidRDefault="00E50BC7" w:rsidP="006F7E2D">
          <w:pPr>
            <w:pStyle w:val="Piedepgina"/>
            <w:jc w:val="center"/>
            <w:rPr>
              <w:rFonts w:ascii="Arial Narrow" w:hAnsi="Arial Narrow" w:cs="Arial"/>
              <w:color w:val="818284"/>
              <w:sz w:val="20"/>
              <w:szCs w:val="20"/>
            </w:rPr>
          </w:pPr>
        </w:p>
        <w:p w14:paraId="355C5541" w14:textId="77777777" w:rsidR="00E50BC7" w:rsidRPr="00437961" w:rsidRDefault="00E50BC7" w:rsidP="006F7E2D">
          <w:pPr>
            <w:pStyle w:val="Piedepgina"/>
            <w:jc w:val="center"/>
            <w:rPr>
              <w:rFonts w:ascii="Arial Narrow" w:hAnsi="Arial Narrow" w:cs="Arial"/>
              <w:color w:val="818284"/>
              <w:sz w:val="20"/>
              <w:szCs w:val="20"/>
            </w:rPr>
          </w:pPr>
          <w:r w:rsidRPr="00B04C45">
            <w:rPr>
              <w:rFonts w:ascii="Arial Narrow" w:hAnsi="Arial Narrow" w:cs="Arial"/>
              <w:color w:val="818284"/>
              <w:sz w:val="20"/>
              <w:szCs w:val="20"/>
            </w:rPr>
            <w:t xml:space="preserve"> PARA EL CÁLCULO DE LA RESERVA DE LIQUIDEZ</w:t>
          </w:r>
        </w:p>
      </w:tc>
      <w:tc>
        <w:tcPr>
          <w:tcW w:w="1559" w:type="dxa"/>
          <w:vMerge w:val="restart"/>
          <w:vAlign w:val="center"/>
        </w:tcPr>
        <w:p w14:paraId="323F760E" w14:textId="77777777" w:rsidR="00E50BC7" w:rsidRPr="00437961" w:rsidRDefault="00E50BC7" w:rsidP="006F7E2D">
          <w:pPr>
            <w:pStyle w:val="Encabezado"/>
            <w:jc w:val="center"/>
            <w:rPr>
              <w:rFonts w:ascii="Arial Narrow" w:hAnsi="Arial Narrow"/>
              <w:sz w:val="20"/>
              <w:szCs w:val="20"/>
            </w:rPr>
          </w:pPr>
          <w:r w:rsidRPr="00437961">
            <w:rPr>
              <w:rFonts w:ascii="Arial Narrow" w:hAnsi="Arial Narrow"/>
              <w:noProof/>
              <w:sz w:val="20"/>
              <w:szCs w:val="20"/>
              <w:lang w:val="es-SV" w:eastAsia="es-SV"/>
            </w:rPr>
            <w:drawing>
              <wp:inline distT="0" distB="0" distL="0" distR="0" wp14:anchorId="2A066967" wp14:editId="530664D1">
                <wp:extent cx="574675" cy="581660"/>
                <wp:effectExtent l="19050" t="0" r="0" b="0"/>
                <wp:docPr id="76" name="12 Imagen" descr="logo_siglasBCR_colo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iglasBCR_color.bmp"/>
                        <pic:cNvPicPr/>
                      </pic:nvPicPr>
                      <pic:blipFill>
                        <a:blip r:embed="rId1"/>
                        <a:stretch>
                          <a:fillRect/>
                        </a:stretch>
                      </pic:blipFill>
                      <pic:spPr>
                        <a:xfrm>
                          <a:off x="0" y="0"/>
                          <a:ext cx="574675" cy="581660"/>
                        </a:xfrm>
                        <a:prstGeom prst="rect">
                          <a:avLst/>
                        </a:prstGeom>
                      </pic:spPr>
                    </pic:pic>
                  </a:graphicData>
                </a:graphic>
              </wp:inline>
            </w:drawing>
          </w:r>
        </w:p>
      </w:tc>
    </w:tr>
    <w:tr w:rsidR="00E50BC7" w:rsidRPr="00437961" w14:paraId="44A34B64" w14:textId="77777777" w:rsidTr="006F7E2D">
      <w:trPr>
        <w:trHeight w:val="366"/>
      </w:trPr>
      <w:tc>
        <w:tcPr>
          <w:tcW w:w="2122" w:type="dxa"/>
          <w:tcBorders>
            <w:top w:val="single" w:sz="4" w:space="0" w:color="A6A6A6" w:themeColor="background1" w:themeShade="A6"/>
            <w:left w:val="triple" w:sz="4" w:space="0" w:color="A6A6A6" w:themeColor="background1" w:themeShade="A6"/>
            <w:bottom w:val="single" w:sz="4" w:space="0" w:color="A6A6A6" w:themeColor="background1" w:themeShade="A6"/>
            <w:right w:val="triple" w:sz="4" w:space="0" w:color="A6A6A6" w:themeColor="background1" w:themeShade="A6"/>
          </w:tcBorders>
          <w:vAlign w:val="center"/>
        </w:tcPr>
        <w:p w14:paraId="7F568772" w14:textId="77777777" w:rsidR="00E50BC7" w:rsidRPr="00437961" w:rsidRDefault="00E50BC7" w:rsidP="00B04C45">
          <w:pPr>
            <w:pStyle w:val="Piedepgina"/>
            <w:jc w:val="center"/>
            <w:rPr>
              <w:rFonts w:ascii="Arial Narrow" w:hAnsi="Arial Narrow" w:cs="Arial"/>
              <w:color w:val="818284"/>
              <w:sz w:val="20"/>
              <w:szCs w:val="20"/>
            </w:rPr>
          </w:pPr>
          <w:r>
            <w:rPr>
              <w:rFonts w:ascii="Arial Narrow" w:hAnsi="Arial Narrow" w:cs="Arial"/>
              <w:color w:val="818284"/>
              <w:sz w:val="20"/>
              <w:szCs w:val="20"/>
            </w:rPr>
            <w:t>Aprobación: 05/02/2015</w:t>
          </w:r>
        </w:p>
      </w:tc>
      <w:tc>
        <w:tcPr>
          <w:tcW w:w="6946" w:type="dxa"/>
          <w:vMerge/>
          <w:tcBorders>
            <w:left w:val="triple" w:sz="4" w:space="0" w:color="A6A6A6" w:themeColor="background1" w:themeShade="A6"/>
          </w:tcBorders>
          <w:vAlign w:val="center"/>
        </w:tcPr>
        <w:p w14:paraId="35972F61" w14:textId="77777777" w:rsidR="00E50BC7" w:rsidRPr="00437961" w:rsidRDefault="00E50BC7" w:rsidP="006F7E2D">
          <w:pPr>
            <w:pStyle w:val="Encabezado"/>
            <w:jc w:val="center"/>
            <w:rPr>
              <w:rFonts w:ascii="Arial Narrow" w:hAnsi="Arial Narrow"/>
              <w:sz w:val="20"/>
              <w:szCs w:val="20"/>
            </w:rPr>
          </w:pPr>
        </w:p>
      </w:tc>
      <w:tc>
        <w:tcPr>
          <w:tcW w:w="1559" w:type="dxa"/>
          <w:vMerge/>
          <w:vAlign w:val="center"/>
        </w:tcPr>
        <w:p w14:paraId="04016599" w14:textId="77777777" w:rsidR="00E50BC7" w:rsidRPr="00437961" w:rsidRDefault="00E50BC7" w:rsidP="006F7E2D">
          <w:pPr>
            <w:pStyle w:val="Encabezado"/>
            <w:jc w:val="center"/>
            <w:rPr>
              <w:rFonts w:ascii="Arial Narrow" w:hAnsi="Arial Narrow"/>
              <w:noProof/>
              <w:sz w:val="20"/>
              <w:szCs w:val="20"/>
            </w:rPr>
          </w:pPr>
        </w:p>
      </w:tc>
    </w:tr>
    <w:tr w:rsidR="00E50BC7" w:rsidRPr="00437961" w14:paraId="4323762E" w14:textId="77777777" w:rsidTr="006F7E2D">
      <w:trPr>
        <w:trHeight w:val="366"/>
      </w:trPr>
      <w:tc>
        <w:tcPr>
          <w:tcW w:w="2122" w:type="dxa"/>
          <w:tcBorders>
            <w:top w:val="sing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tcBorders>
          <w:vAlign w:val="center"/>
        </w:tcPr>
        <w:p w14:paraId="479006A2" w14:textId="77777777" w:rsidR="00E50BC7" w:rsidRPr="00437961" w:rsidRDefault="00E50BC7" w:rsidP="00B04C45">
          <w:pPr>
            <w:pStyle w:val="Piedepgina"/>
            <w:jc w:val="center"/>
            <w:rPr>
              <w:rFonts w:ascii="Arial Narrow" w:hAnsi="Arial Narrow"/>
              <w:sz w:val="20"/>
              <w:szCs w:val="20"/>
            </w:rPr>
          </w:pPr>
          <w:r>
            <w:rPr>
              <w:rFonts w:ascii="Arial Narrow" w:hAnsi="Arial Narrow" w:cs="Arial"/>
              <w:color w:val="818284"/>
              <w:sz w:val="20"/>
              <w:szCs w:val="20"/>
            </w:rPr>
            <w:t>Vigencia: 23/02/2015</w:t>
          </w:r>
        </w:p>
      </w:tc>
      <w:tc>
        <w:tcPr>
          <w:tcW w:w="6946" w:type="dxa"/>
          <w:vMerge/>
          <w:tcBorders>
            <w:left w:val="triple" w:sz="4" w:space="0" w:color="A6A6A6" w:themeColor="background1" w:themeShade="A6"/>
          </w:tcBorders>
          <w:vAlign w:val="center"/>
        </w:tcPr>
        <w:p w14:paraId="7B5B3D61" w14:textId="77777777" w:rsidR="00E50BC7" w:rsidRPr="00437961" w:rsidRDefault="00E50BC7" w:rsidP="006F7E2D">
          <w:pPr>
            <w:pStyle w:val="Encabezado"/>
            <w:jc w:val="center"/>
            <w:rPr>
              <w:rFonts w:ascii="Arial Narrow" w:hAnsi="Arial Narrow"/>
              <w:sz w:val="20"/>
              <w:szCs w:val="20"/>
            </w:rPr>
          </w:pPr>
        </w:p>
      </w:tc>
      <w:tc>
        <w:tcPr>
          <w:tcW w:w="1559" w:type="dxa"/>
          <w:vMerge/>
          <w:vAlign w:val="center"/>
        </w:tcPr>
        <w:p w14:paraId="764EABD8" w14:textId="77777777" w:rsidR="00E50BC7" w:rsidRPr="00437961" w:rsidRDefault="00E50BC7" w:rsidP="006F7E2D">
          <w:pPr>
            <w:pStyle w:val="Encabezado"/>
            <w:jc w:val="center"/>
            <w:rPr>
              <w:rFonts w:ascii="Arial Narrow" w:hAnsi="Arial Narrow"/>
              <w:sz w:val="20"/>
              <w:szCs w:val="20"/>
            </w:rPr>
          </w:pPr>
        </w:p>
      </w:tc>
    </w:tr>
  </w:tbl>
  <w:p w14:paraId="42798E2A" w14:textId="77777777" w:rsidR="00E50BC7" w:rsidRDefault="00E50BC7" w:rsidP="00A44BA4">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2651"/>
    <w:multiLevelType w:val="hybridMultilevel"/>
    <w:tmpl w:val="3B6CFE34"/>
    <w:lvl w:ilvl="0" w:tplc="0C0A001B">
      <w:start w:val="1"/>
      <w:numFmt w:val="lowerRoman"/>
      <w:lvlText w:val="%1."/>
      <w:lvlJc w:val="righ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 w15:restartNumberingAfterBreak="0">
    <w:nsid w:val="05497B03"/>
    <w:multiLevelType w:val="hybridMultilevel"/>
    <w:tmpl w:val="E8220678"/>
    <w:lvl w:ilvl="0" w:tplc="F942025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4C3809"/>
    <w:multiLevelType w:val="hybridMultilevel"/>
    <w:tmpl w:val="D4AA0300"/>
    <w:lvl w:ilvl="0" w:tplc="6116F53A">
      <w:start w:val="1"/>
      <w:numFmt w:val="bullet"/>
      <w:lvlText w:val="•"/>
      <w:lvlJc w:val="left"/>
      <w:pPr>
        <w:tabs>
          <w:tab w:val="num" w:pos="720"/>
        </w:tabs>
        <w:ind w:left="720" w:hanging="360"/>
      </w:pPr>
      <w:rPr>
        <w:rFonts w:ascii="Times New Roman" w:hAnsi="Times New Roman" w:hint="default"/>
      </w:rPr>
    </w:lvl>
    <w:lvl w:ilvl="1" w:tplc="4BD469A2" w:tentative="1">
      <w:start w:val="1"/>
      <w:numFmt w:val="bullet"/>
      <w:lvlText w:val="•"/>
      <w:lvlJc w:val="left"/>
      <w:pPr>
        <w:tabs>
          <w:tab w:val="num" w:pos="1440"/>
        </w:tabs>
        <w:ind w:left="1440" w:hanging="360"/>
      </w:pPr>
      <w:rPr>
        <w:rFonts w:ascii="Times New Roman" w:hAnsi="Times New Roman" w:hint="default"/>
      </w:rPr>
    </w:lvl>
    <w:lvl w:ilvl="2" w:tplc="E0221E80" w:tentative="1">
      <w:start w:val="1"/>
      <w:numFmt w:val="bullet"/>
      <w:lvlText w:val="•"/>
      <w:lvlJc w:val="left"/>
      <w:pPr>
        <w:tabs>
          <w:tab w:val="num" w:pos="2160"/>
        </w:tabs>
        <w:ind w:left="2160" w:hanging="360"/>
      </w:pPr>
      <w:rPr>
        <w:rFonts w:ascii="Times New Roman" w:hAnsi="Times New Roman" w:hint="default"/>
      </w:rPr>
    </w:lvl>
    <w:lvl w:ilvl="3" w:tplc="5F5CA2D8" w:tentative="1">
      <w:start w:val="1"/>
      <w:numFmt w:val="bullet"/>
      <w:lvlText w:val="•"/>
      <w:lvlJc w:val="left"/>
      <w:pPr>
        <w:tabs>
          <w:tab w:val="num" w:pos="2880"/>
        </w:tabs>
        <w:ind w:left="2880" w:hanging="360"/>
      </w:pPr>
      <w:rPr>
        <w:rFonts w:ascii="Times New Roman" w:hAnsi="Times New Roman" w:hint="default"/>
      </w:rPr>
    </w:lvl>
    <w:lvl w:ilvl="4" w:tplc="B4DAA270" w:tentative="1">
      <w:start w:val="1"/>
      <w:numFmt w:val="bullet"/>
      <w:lvlText w:val="•"/>
      <w:lvlJc w:val="left"/>
      <w:pPr>
        <w:tabs>
          <w:tab w:val="num" w:pos="3600"/>
        </w:tabs>
        <w:ind w:left="3600" w:hanging="360"/>
      </w:pPr>
      <w:rPr>
        <w:rFonts w:ascii="Times New Roman" w:hAnsi="Times New Roman" w:hint="default"/>
      </w:rPr>
    </w:lvl>
    <w:lvl w:ilvl="5" w:tplc="35E61AEE" w:tentative="1">
      <w:start w:val="1"/>
      <w:numFmt w:val="bullet"/>
      <w:lvlText w:val="•"/>
      <w:lvlJc w:val="left"/>
      <w:pPr>
        <w:tabs>
          <w:tab w:val="num" w:pos="4320"/>
        </w:tabs>
        <w:ind w:left="4320" w:hanging="360"/>
      </w:pPr>
      <w:rPr>
        <w:rFonts w:ascii="Times New Roman" w:hAnsi="Times New Roman" w:hint="default"/>
      </w:rPr>
    </w:lvl>
    <w:lvl w:ilvl="6" w:tplc="889EAFB6" w:tentative="1">
      <w:start w:val="1"/>
      <w:numFmt w:val="bullet"/>
      <w:lvlText w:val="•"/>
      <w:lvlJc w:val="left"/>
      <w:pPr>
        <w:tabs>
          <w:tab w:val="num" w:pos="5040"/>
        </w:tabs>
        <w:ind w:left="5040" w:hanging="360"/>
      </w:pPr>
      <w:rPr>
        <w:rFonts w:ascii="Times New Roman" w:hAnsi="Times New Roman" w:hint="default"/>
      </w:rPr>
    </w:lvl>
    <w:lvl w:ilvl="7" w:tplc="7E389238" w:tentative="1">
      <w:start w:val="1"/>
      <w:numFmt w:val="bullet"/>
      <w:lvlText w:val="•"/>
      <w:lvlJc w:val="left"/>
      <w:pPr>
        <w:tabs>
          <w:tab w:val="num" w:pos="5760"/>
        </w:tabs>
        <w:ind w:left="5760" w:hanging="360"/>
      </w:pPr>
      <w:rPr>
        <w:rFonts w:ascii="Times New Roman" w:hAnsi="Times New Roman" w:hint="default"/>
      </w:rPr>
    </w:lvl>
    <w:lvl w:ilvl="8" w:tplc="1B7CACD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B0A2174"/>
    <w:multiLevelType w:val="hybridMultilevel"/>
    <w:tmpl w:val="905CB798"/>
    <w:lvl w:ilvl="0" w:tplc="5BC0457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2215E8"/>
    <w:multiLevelType w:val="hybridMultilevel"/>
    <w:tmpl w:val="5638278A"/>
    <w:lvl w:ilvl="0" w:tplc="459E0A96">
      <w:start w:val="1"/>
      <w:numFmt w:val="bullet"/>
      <w:lvlText w:val="•"/>
      <w:lvlJc w:val="left"/>
      <w:pPr>
        <w:tabs>
          <w:tab w:val="num" w:pos="720"/>
        </w:tabs>
        <w:ind w:left="720" w:hanging="360"/>
      </w:pPr>
      <w:rPr>
        <w:rFonts w:ascii="Times New Roman" w:hAnsi="Times New Roman" w:hint="default"/>
      </w:rPr>
    </w:lvl>
    <w:lvl w:ilvl="1" w:tplc="761463FA" w:tentative="1">
      <w:start w:val="1"/>
      <w:numFmt w:val="bullet"/>
      <w:lvlText w:val="•"/>
      <w:lvlJc w:val="left"/>
      <w:pPr>
        <w:tabs>
          <w:tab w:val="num" w:pos="1440"/>
        </w:tabs>
        <w:ind w:left="1440" w:hanging="360"/>
      </w:pPr>
      <w:rPr>
        <w:rFonts w:ascii="Times New Roman" w:hAnsi="Times New Roman" w:hint="default"/>
      </w:rPr>
    </w:lvl>
    <w:lvl w:ilvl="2" w:tplc="F6ACBED2" w:tentative="1">
      <w:start w:val="1"/>
      <w:numFmt w:val="bullet"/>
      <w:lvlText w:val="•"/>
      <w:lvlJc w:val="left"/>
      <w:pPr>
        <w:tabs>
          <w:tab w:val="num" w:pos="2160"/>
        </w:tabs>
        <w:ind w:left="2160" w:hanging="360"/>
      </w:pPr>
      <w:rPr>
        <w:rFonts w:ascii="Times New Roman" w:hAnsi="Times New Roman" w:hint="default"/>
      </w:rPr>
    </w:lvl>
    <w:lvl w:ilvl="3" w:tplc="09FA086A" w:tentative="1">
      <w:start w:val="1"/>
      <w:numFmt w:val="bullet"/>
      <w:lvlText w:val="•"/>
      <w:lvlJc w:val="left"/>
      <w:pPr>
        <w:tabs>
          <w:tab w:val="num" w:pos="2880"/>
        </w:tabs>
        <w:ind w:left="2880" w:hanging="360"/>
      </w:pPr>
      <w:rPr>
        <w:rFonts w:ascii="Times New Roman" w:hAnsi="Times New Roman" w:hint="default"/>
      </w:rPr>
    </w:lvl>
    <w:lvl w:ilvl="4" w:tplc="40240E70" w:tentative="1">
      <w:start w:val="1"/>
      <w:numFmt w:val="bullet"/>
      <w:lvlText w:val="•"/>
      <w:lvlJc w:val="left"/>
      <w:pPr>
        <w:tabs>
          <w:tab w:val="num" w:pos="3600"/>
        </w:tabs>
        <w:ind w:left="3600" w:hanging="360"/>
      </w:pPr>
      <w:rPr>
        <w:rFonts w:ascii="Times New Roman" w:hAnsi="Times New Roman" w:hint="default"/>
      </w:rPr>
    </w:lvl>
    <w:lvl w:ilvl="5" w:tplc="34B0C7E6" w:tentative="1">
      <w:start w:val="1"/>
      <w:numFmt w:val="bullet"/>
      <w:lvlText w:val="•"/>
      <w:lvlJc w:val="left"/>
      <w:pPr>
        <w:tabs>
          <w:tab w:val="num" w:pos="4320"/>
        </w:tabs>
        <w:ind w:left="4320" w:hanging="360"/>
      </w:pPr>
      <w:rPr>
        <w:rFonts w:ascii="Times New Roman" w:hAnsi="Times New Roman" w:hint="default"/>
      </w:rPr>
    </w:lvl>
    <w:lvl w:ilvl="6" w:tplc="4EC41412" w:tentative="1">
      <w:start w:val="1"/>
      <w:numFmt w:val="bullet"/>
      <w:lvlText w:val="•"/>
      <w:lvlJc w:val="left"/>
      <w:pPr>
        <w:tabs>
          <w:tab w:val="num" w:pos="5040"/>
        </w:tabs>
        <w:ind w:left="5040" w:hanging="360"/>
      </w:pPr>
      <w:rPr>
        <w:rFonts w:ascii="Times New Roman" w:hAnsi="Times New Roman" w:hint="default"/>
      </w:rPr>
    </w:lvl>
    <w:lvl w:ilvl="7" w:tplc="7B4CB9DA" w:tentative="1">
      <w:start w:val="1"/>
      <w:numFmt w:val="bullet"/>
      <w:lvlText w:val="•"/>
      <w:lvlJc w:val="left"/>
      <w:pPr>
        <w:tabs>
          <w:tab w:val="num" w:pos="5760"/>
        </w:tabs>
        <w:ind w:left="5760" w:hanging="360"/>
      </w:pPr>
      <w:rPr>
        <w:rFonts w:ascii="Times New Roman" w:hAnsi="Times New Roman" w:hint="default"/>
      </w:rPr>
    </w:lvl>
    <w:lvl w:ilvl="8" w:tplc="4F96B6D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2CD7E48"/>
    <w:multiLevelType w:val="hybridMultilevel"/>
    <w:tmpl w:val="27066C1C"/>
    <w:lvl w:ilvl="0" w:tplc="A4783EE6">
      <w:start w:val="1"/>
      <w:numFmt w:val="decimal"/>
      <w:lvlText w:val="Art. %1.-"/>
      <w:lvlJc w:val="left"/>
      <w:pPr>
        <w:ind w:left="1070" w:hanging="360"/>
      </w:pPr>
      <w:rPr>
        <w:rFonts w:ascii="Arial Narrow" w:hAnsi="Arial Narrow" w:hint="default"/>
        <w:b/>
        <w:i w:val="0"/>
        <w:strike w:val="0"/>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5D66B4"/>
    <w:multiLevelType w:val="hybridMultilevel"/>
    <w:tmpl w:val="A4C6F2A2"/>
    <w:lvl w:ilvl="0" w:tplc="998E86C2">
      <w:start w:val="1"/>
      <w:numFmt w:val="lowerLetter"/>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15A170C3"/>
    <w:multiLevelType w:val="hybridMultilevel"/>
    <w:tmpl w:val="E6DABE76"/>
    <w:lvl w:ilvl="0" w:tplc="49C22B30">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CB33DFB"/>
    <w:multiLevelType w:val="hybridMultilevel"/>
    <w:tmpl w:val="2432EB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DA161E8"/>
    <w:multiLevelType w:val="hybridMultilevel"/>
    <w:tmpl w:val="A3CE9280"/>
    <w:lvl w:ilvl="0" w:tplc="C30ADB42">
      <w:start w:val="3"/>
      <w:numFmt w:val="decimal"/>
      <w:lvlText w:val="%1."/>
      <w:lvlJc w:val="left"/>
      <w:pPr>
        <w:tabs>
          <w:tab w:val="num" w:pos="720"/>
        </w:tabs>
        <w:ind w:left="720" w:hanging="360"/>
      </w:pPr>
    </w:lvl>
    <w:lvl w:ilvl="1" w:tplc="158E40BA" w:tentative="1">
      <w:start w:val="1"/>
      <w:numFmt w:val="decimal"/>
      <w:lvlText w:val="%2."/>
      <w:lvlJc w:val="left"/>
      <w:pPr>
        <w:tabs>
          <w:tab w:val="num" w:pos="1440"/>
        </w:tabs>
        <w:ind w:left="1440" w:hanging="360"/>
      </w:pPr>
    </w:lvl>
    <w:lvl w:ilvl="2" w:tplc="6AEEAD34" w:tentative="1">
      <w:start w:val="1"/>
      <w:numFmt w:val="decimal"/>
      <w:lvlText w:val="%3."/>
      <w:lvlJc w:val="left"/>
      <w:pPr>
        <w:tabs>
          <w:tab w:val="num" w:pos="2160"/>
        </w:tabs>
        <w:ind w:left="2160" w:hanging="360"/>
      </w:pPr>
    </w:lvl>
    <w:lvl w:ilvl="3" w:tplc="30569D62" w:tentative="1">
      <w:start w:val="1"/>
      <w:numFmt w:val="decimal"/>
      <w:lvlText w:val="%4."/>
      <w:lvlJc w:val="left"/>
      <w:pPr>
        <w:tabs>
          <w:tab w:val="num" w:pos="2880"/>
        </w:tabs>
        <w:ind w:left="2880" w:hanging="360"/>
      </w:pPr>
    </w:lvl>
    <w:lvl w:ilvl="4" w:tplc="2EE6894C" w:tentative="1">
      <w:start w:val="1"/>
      <w:numFmt w:val="decimal"/>
      <w:lvlText w:val="%5."/>
      <w:lvlJc w:val="left"/>
      <w:pPr>
        <w:tabs>
          <w:tab w:val="num" w:pos="3600"/>
        </w:tabs>
        <w:ind w:left="3600" w:hanging="360"/>
      </w:pPr>
    </w:lvl>
    <w:lvl w:ilvl="5" w:tplc="C926696A" w:tentative="1">
      <w:start w:val="1"/>
      <w:numFmt w:val="decimal"/>
      <w:lvlText w:val="%6."/>
      <w:lvlJc w:val="left"/>
      <w:pPr>
        <w:tabs>
          <w:tab w:val="num" w:pos="4320"/>
        </w:tabs>
        <w:ind w:left="4320" w:hanging="360"/>
      </w:pPr>
    </w:lvl>
    <w:lvl w:ilvl="6" w:tplc="755CDA60" w:tentative="1">
      <w:start w:val="1"/>
      <w:numFmt w:val="decimal"/>
      <w:lvlText w:val="%7."/>
      <w:lvlJc w:val="left"/>
      <w:pPr>
        <w:tabs>
          <w:tab w:val="num" w:pos="5040"/>
        </w:tabs>
        <w:ind w:left="5040" w:hanging="360"/>
      </w:pPr>
    </w:lvl>
    <w:lvl w:ilvl="7" w:tplc="3F1EEAB2" w:tentative="1">
      <w:start w:val="1"/>
      <w:numFmt w:val="decimal"/>
      <w:lvlText w:val="%8."/>
      <w:lvlJc w:val="left"/>
      <w:pPr>
        <w:tabs>
          <w:tab w:val="num" w:pos="5760"/>
        </w:tabs>
        <w:ind w:left="5760" w:hanging="360"/>
      </w:pPr>
    </w:lvl>
    <w:lvl w:ilvl="8" w:tplc="5664B530" w:tentative="1">
      <w:start w:val="1"/>
      <w:numFmt w:val="decimal"/>
      <w:lvlText w:val="%9."/>
      <w:lvlJc w:val="left"/>
      <w:pPr>
        <w:tabs>
          <w:tab w:val="num" w:pos="6480"/>
        </w:tabs>
        <w:ind w:left="6480" w:hanging="360"/>
      </w:pPr>
    </w:lvl>
  </w:abstractNum>
  <w:abstractNum w:abstractNumId="10" w15:restartNumberingAfterBreak="0">
    <w:nsid w:val="233F508F"/>
    <w:multiLevelType w:val="hybridMultilevel"/>
    <w:tmpl w:val="2AF8B2DA"/>
    <w:lvl w:ilvl="0" w:tplc="C8283DDA">
      <w:start w:val="1"/>
      <w:numFmt w:val="decimal"/>
      <w:suff w:val="space"/>
      <w:lvlText w:val="Art. %1.-"/>
      <w:lvlJc w:val="left"/>
      <w:pPr>
        <w:ind w:left="502" w:hanging="360"/>
      </w:pPr>
      <w:rPr>
        <w:rFonts w:hint="default"/>
        <w:b/>
        <w:strike w:val="0"/>
        <w:dstrike w:val="0"/>
        <w:color w:val="auto"/>
        <w:sz w:val="24"/>
        <w:szCs w:val="24"/>
        <w:u w:val="none"/>
        <w:effect w:val="none"/>
      </w:rPr>
    </w:lvl>
    <w:lvl w:ilvl="1" w:tplc="080A0019" w:tentative="1">
      <w:start w:val="1"/>
      <w:numFmt w:val="lowerLetter"/>
      <w:lvlText w:val="%2."/>
      <w:lvlJc w:val="left"/>
      <w:pPr>
        <w:ind w:left="-3380" w:hanging="360"/>
      </w:pPr>
    </w:lvl>
    <w:lvl w:ilvl="2" w:tplc="080A001B" w:tentative="1">
      <w:start w:val="1"/>
      <w:numFmt w:val="lowerRoman"/>
      <w:lvlText w:val="%3."/>
      <w:lvlJc w:val="right"/>
      <w:pPr>
        <w:ind w:left="-2660" w:hanging="180"/>
      </w:pPr>
    </w:lvl>
    <w:lvl w:ilvl="3" w:tplc="080A000F" w:tentative="1">
      <w:start w:val="1"/>
      <w:numFmt w:val="decimal"/>
      <w:lvlText w:val="%4."/>
      <w:lvlJc w:val="left"/>
      <w:pPr>
        <w:ind w:left="-1940" w:hanging="360"/>
      </w:pPr>
    </w:lvl>
    <w:lvl w:ilvl="4" w:tplc="080A0019" w:tentative="1">
      <w:start w:val="1"/>
      <w:numFmt w:val="lowerLetter"/>
      <w:lvlText w:val="%5."/>
      <w:lvlJc w:val="left"/>
      <w:pPr>
        <w:ind w:left="-1220" w:hanging="360"/>
      </w:pPr>
    </w:lvl>
    <w:lvl w:ilvl="5" w:tplc="080A001B" w:tentative="1">
      <w:start w:val="1"/>
      <w:numFmt w:val="lowerRoman"/>
      <w:lvlText w:val="%6."/>
      <w:lvlJc w:val="right"/>
      <w:pPr>
        <w:ind w:left="-500" w:hanging="180"/>
      </w:pPr>
    </w:lvl>
    <w:lvl w:ilvl="6" w:tplc="080A000F" w:tentative="1">
      <w:start w:val="1"/>
      <w:numFmt w:val="decimal"/>
      <w:lvlText w:val="%7."/>
      <w:lvlJc w:val="left"/>
      <w:pPr>
        <w:ind w:left="220" w:hanging="360"/>
      </w:pPr>
    </w:lvl>
    <w:lvl w:ilvl="7" w:tplc="080A0019" w:tentative="1">
      <w:start w:val="1"/>
      <w:numFmt w:val="lowerLetter"/>
      <w:lvlText w:val="%8."/>
      <w:lvlJc w:val="left"/>
      <w:pPr>
        <w:ind w:left="940" w:hanging="360"/>
      </w:pPr>
    </w:lvl>
    <w:lvl w:ilvl="8" w:tplc="080A001B" w:tentative="1">
      <w:start w:val="1"/>
      <w:numFmt w:val="lowerRoman"/>
      <w:lvlText w:val="%9."/>
      <w:lvlJc w:val="right"/>
      <w:pPr>
        <w:ind w:left="1660" w:hanging="180"/>
      </w:pPr>
    </w:lvl>
  </w:abstractNum>
  <w:abstractNum w:abstractNumId="11" w15:restartNumberingAfterBreak="0">
    <w:nsid w:val="2EAF2CDA"/>
    <w:multiLevelType w:val="hybridMultilevel"/>
    <w:tmpl w:val="A7F4BFEC"/>
    <w:lvl w:ilvl="0" w:tplc="0C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F306F78"/>
    <w:multiLevelType w:val="hybridMultilevel"/>
    <w:tmpl w:val="37CAD104"/>
    <w:lvl w:ilvl="0" w:tplc="C498B52E">
      <w:start w:val="1"/>
      <w:numFmt w:val="lowerLetter"/>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15:restartNumberingAfterBreak="0">
    <w:nsid w:val="3A0A5C54"/>
    <w:multiLevelType w:val="hybridMultilevel"/>
    <w:tmpl w:val="8806CAB8"/>
    <w:lvl w:ilvl="0" w:tplc="96E8E0BE">
      <w:start w:val="1"/>
      <w:numFmt w:val="bullet"/>
      <w:lvlText w:val="•"/>
      <w:lvlJc w:val="left"/>
      <w:pPr>
        <w:tabs>
          <w:tab w:val="num" w:pos="720"/>
        </w:tabs>
        <w:ind w:left="720" w:hanging="360"/>
      </w:pPr>
      <w:rPr>
        <w:rFonts w:ascii="Times New Roman" w:hAnsi="Times New Roman" w:hint="default"/>
      </w:rPr>
    </w:lvl>
    <w:lvl w:ilvl="1" w:tplc="645821AA" w:tentative="1">
      <w:start w:val="1"/>
      <w:numFmt w:val="bullet"/>
      <w:lvlText w:val="•"/>
      <w:lvlJc w:val="left"/>
      <w:pPr>
        <w:tabs>
          <w:tab w:val="num" w:pos="1440"/>
        </w:tabs>
        <w:ind w:left="1440" w:hanging="360"/>
      </w:pPr>
      <w:rPr>
        <w:rFonts w:ascii="Times New Roman" w:hAnsi="Times New Roman" w:hint="default"/>
      </w:rPr>
    </w:lvl>
    <w:lvl w:ilvl="2" w:tplc="C01EE6AA" w:tentative="1">
      <w:start w:val="1"/>
      <w:numFmt w:val="bullet"/>
      <w:lvlText w:val="•"/>
      <w:lvlJc w:val="left"/>
      <w:pPr>
        <w:tabs>
          <w:tab w:val="num" w:pos="2160"/>
        </w:tabs>
        <w:ind w:left="2160" w:hanging="360"/>
      </w:pPr>
      <w:rPr>
        <w:rFonts w:ascii="Times New Roman" w:hAnsi="Times New Roman" w:hint="default"/>
      </w:rPr>
    </w:lvl>
    <w:lvl w:ilvl="3" w:tplc="926E054A" w:tentative="1">
      <w:start w:val="1"/>
      <w:numFmt w:val="bullet"/>
      <w:lvlText w:val="•"/>
      <w:lvlJc w:val="left"/>
      <w:pPr>
        <w:tabs>
          <w:tab w:val="num" w:pos="2880"/>
        </w:tabs>
        <w:ind w:left="2880" w:hanging="360"/>
      </w:pPr>
      <w:rPr>
        <w:rFonts w:ascii="Times New Roman" w:hAnsi="Times New Roman" w:hint="default"/>
      </w:rPr>
    </w:lvl>
    <w:lvl w:ilvl="4" w:tplc="3FD658A8" w:tentative="1">
      <w:start w:val="1"/>
      <w:numFmt w:val="bullet"/>
      <w:lvlText w:val="•"/>
      <w:lvlJc w:val="left"/>
      <w:pPr>
        <w:tabs>
          <w:tab w:val="num" w:pos="3600"/>
        </w:tabs>
        <w:ind w:left="3600" w:hanging="360"/>
      </w:pPr>
      <w:rPr>
        <w:rFonts w:ascii="Times New Roman" w:hAnsi="Times New Roman" w:hint="default"/>
      </w:rPr>
    </w:lvl>
    <w:lvl w:ilvl="5" w:tplc="A582F256" w:tentative="1">
      <w:start w:val="1"/>
      <w:numFmt w:val="bullet"/>
      <w:lvlText w:val="•"/>
      <w:lvlJc w:val="left"/>
      <w:pPr>
        <w:tabs>
          <w:tab w:val="num" w:pos="4320"/>
        </w:tabs>
        <w:ind w:left="4320" w:hanging="360"/>
      </w:pPr>
      <w:rPr>
        <w:rFonts w:ascii="Times New Roman" w:hAnsi="Times New Roman" w:hint="default"/>
      </w:rPr>
    </w:lvl>
    <w:lvl w:ilvl="6" w:tplc="9050B4EC" w:tentative="1">
      <w:start w:val="1"/>
      <w:numFmt w:val="bullet"/>
      <w:lvlText w:val="•"/>
      <w:lvlJc w:val="left"/>
      <w:pPr>
        <w:tabs>
          <w:tab w:val="num" w:pos="5040"/>
        </w:tabs>
        <w:ind w:left="5040" w:hanging="360"/>
      </w:pPr>
      <w:rPr>
        <w:rFonts w:ascii="Times New Roman" w:hAnsi="Times New Roman" w:hint="default"/>
      </w:rPr>
    </w:lvl>
    <w:lvl w:ilvl="7" w:tplc="3BACB632" w:tentative="1">
      <w:start w:val="1"/>
      <w:numFmt w:val="bullet"/>
      <w:lvlText w:val="•"/>
      <w:lvlJc w:val="left"/>
      <w:pPr>
        <w:tabs>
          <w:tab w:val="num" w:pos="5760"/>
        </w:tabs>
        <w:ind w:left="5760" w:hanging="360"/>
      </w:pPr>
      <w:rPr>
        <w:rFonts w:ascii="Times New Roman" w:hAnsi="Times New Roman" w:hint="default"/>
      </w:rPr>
    </w:lvl>
    <w:lvl w:ilvl="8" w:tplc="44BC2C1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C605C9C"/>
    <w:multiLevelType w:val="hybridMultilevel"/>
    <w:tmpl w:val="2FECC42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CEB4B80"/>
    <w:multiLevelType w:val="hybridMultilevel"/>
    <w:tmpl w:val="E51E6954"/>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15:restartNumberingAfterBreak="0">
    <w:nsid w:val="3D3F4BC2"/>
    <w:multiLevelType w:val="hybridMultilevel"/>
    <w:tmpl w:val="E6DABE76"/>
    <w:lvl w:ilvl="0" w:tplc="49C22B30">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4955A11"/>
    <w:multiLevelType w:val="hybridMultilevel"/>
    <w:tmpl w:val="F1FAAAF8"/>
    <w:lvl w:ilvl="0" w:tplc="F9420250">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 w15:restartNumberingAfterBreak="0">
    <w:nsid w:val="46573416"/>
    <w:multiLevelType w:val="hybridMultilevel"/>
    <w:tmpl w:val="BAAE2F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9F6547"/>
    <w:multiLevelType w:val="hybridMultilevel"/>
    <w:tmpl w:val="45788986"/>
    <w:lvl w:ilvl="0" w:tplc="458C685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A1F5020"/>
    <w:multiLevelType w:val="hybridMultilevel"/>
    <w:tmpl w:val="28F22FD8"/>
    <w:lvl w:ilvl="0" w:tplc="F4BA359C">
      <w:start w:val="1"/>
      <w:numFmt w:val="bullet"/>
      <w:lvlText w:val="-"/>
      <w:lvlJc w:val="left"/>
      <w:pPr>
        <w:ind w:left="720" w:hanging="360"/>
      </w:pPr>
      <w:rPr>
        <w:rFonts w:ascii="Times New Roman" w:eastAsia="Times New Roman" w:hAnsi="Times New Roman"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1" w15:restartNumberingAfterBreak="0">
    <w:nsid w:val="4AFB34B0"/>
    <w:multiLevelType w:val="hybridMultilevel"/>
    <w:tmpl w:val="E312A9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0D95EAF"/>
    <w:multiLevelType w:val="hybridMultilevel"/>
    <w:tmpl w:val="42BED6BE"/>
    <w:lvl w:ilvl="0" w:tplc="DB840D02">
      <w:start w:val="1"/>
      <w:numFmt w:val="bullet"/>
      <w:lvlText w:val="•"/>
      <w:lvlJc w:val="left"/>
      <w:pPr>
        <w:tabs>
          <w:tab w:val="num" w:pos="720"/>
        </w:tabs>
        <w:ind w:left="720" w:hanging="360"/>
      </w:pPr>
      <w:rPr>
        <w:rFonts w:ascii="Times New Roman" w:hAnsi="Times New Roman" w:hint="default"/>
      </w:rPr>
    </w:lvl>
    <w:lvl w:ilvl="1" w:tplc="48F0B2A4" w:tentative="1">
      <w:start w:val="1"/>
      <w:numFmt w:val="bullet"/>
      <w:lvlText w:val="•"/>
      <w:lvlJc w:val="left"/>
      <w:pPr>
        <w:tabs>
          <w:tab w:val="num" w:pos="1440"/>
        </w:tabs>
        <w:ind w:left="1440" w:hanging="360"/>
      </w:pPr>
      <w:rPr>
        <w:rFonts w:ascii="Times New Roman" w:hAnsi="Times New Roman" w:hint="default"/>
      </w:rPr>
    </w:lvl>
    <w:lvl w:ilvl="2" w:tplc="C3AAE852" w:tentative="1">
      <w:start w:val="1"/>
      <w:numFmt w:val="bullet"/>
      <w:lvlText w:val="•"/>
      <w:lvlJc w:val="left"/>
      <w:pPr>
        <w:tabs>
          <w:tab w:val="num" w:pos="2160"/>
        </w:tabs>
        <w:ind w:left="2160" w:hanging="360"/>
      </w:pPr>
      <w:rPr>
        <w:rFonts w:ascii="Times New Roman" w:hAnsi="Times New Roman" w:hint="default"/>
      </w:rPr>
    </w:lvl>
    <w:lvl w:ilvl="3" w:tplc="22709E8C" w:tentative="1">
      <w:start w:val="1"/>
      <w:numFmt w:val="bullet"/>
      <w:lvlText w:val="•"/>
      <w:lvlJc w:val="left"/>
      <w:pPr>
        <w:tabs>
          <w:tab w:val="num" w:pos="2880"/>
        </w:tabs>
        <w:ind w:left="2880" w:hanging="360"/>
      </w:pPr>
      <w:rPr>
        <w:rFonts w:ascii="Times New Roman" w:hAnsi="Times New Roman" w:hint="default"/>
      </w:rPr>
    </w:lvl>
    <w:lvl w:ilvl="4" w:tplc="E44CCA9A" w:tentative="1">
      <w:start w:val="1"/>
      <w:numFmt w:val="bullet"/>
      <w:lvlText w:val="•"/>
      <w:lvlJc w:val="left"/>
      <w:pPr>
        <w:tabs>
          <w:tab w:val="num" w:pos="3600"/>
        </w:tabs>
        <w:ind w:left="3600" w:hanging="360"/>
      </w:pPr>
      <w:rPr>
        <w:rFonts w:ascii="Times New Roman" w:hAnsi="Times New Roman" w:hint="default"/>
      </w:rPr>
    </w:lvl>
    <w:lvl w:ilvl="5" w:tplc="0D84F732" w:tentative="1">
      <w:start w:val="1"/>
      <w:numFmt w:val="bullet"/>
      <w:lvlText w:val="•"/>
      <w:lvlJc w:val="left"/>
      <w:pPr>
        <w:tabs>
          <w:tab w:val="num" w:pos="4320"/>
        </w:tabs>
        <w:ind w:left="4320" w:hanging="360"/>
      </w:pPr>
      <w:rPr>
        <w:rFonts w:ascii="Times New Roman" w:hAnsi="Times New Roman" w:hint="default"/>
      </w:rPr>
    </w:lvl>
    <w:lvl w:ilvl="6" w:tplc="EE06DC4A" w:tentative="1">
      <w:start w:val="1"/>
      <w:numFmt w:val="bullet"/>
      <w:lvlText w:val="•"/>
      <w:lvlJc w:val="left"/>
      <w:pPr>
        <w:tabs>
          <w:tab w:val="num" w:pos="5040"/>
        </w:tabs>
        <w:ind w:left="5040" w:hanging="360"/>
      </w:pPr>
      <w:rPr>
        <w:rFonts w:ascii="Times New Roman" w:hAnsi="Times New Roman" w:hint="default"/>
      </w:rPr>
    </w:lvl>
    <w:lvl w:ilvl="7" w:tplc="A63E1F4E" w:tentative="1">
      <w:start w:val="1"/>
      <w:numFmt w:val="bullet"/>
      <w:lvlText w:val="•"/>
      <w:lvlJc w:val="left"/>
      <w:pPr>
        <w:tabs>
          <w:tab w:val="num" w:pos="5760"/>
        </w:tabs>
        <w:ind w:left="5760" w:hanging="360"/>
      </w:pPr>
      <w:rPr>
        <w:rFonts w:ascii="Times New Roman" w:hAnsi="Times New Roman" w:hint="default"/>
      </w:rPr>
    </w:lvl>
    <w:lvl w:ilvl="8" w:tplc="5014767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B7C797E"/>
    <w:multiLevelType w:val="hybridMultilevel"/>
    <w:tmpl w:val="40E2A978"/>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FB9751D"/>
    <w:multiLevelType w:val="hybridMultilevel"/>
    <w:tmpl w:val="406AA4CA"/>
    <w:lvl w:ilvl="0" w:tplc="080A0017">
      <w:start w:val="1"/>
      <w:numFmt w:val="lowerLetter"/>
      <w:lvlText w:val="%1)"/>
      <w:lvlJc w:val="left"/>
      <w:pPr>
        <w:ind w:left="720" w:hanging="360"/>
      </w:pPr>
    </w:lvl>
    <w:lvl w:ilvl="1" w:tplc="080A001B">
      <w:start w:val="1"/>
      <w:numFmt w:val="low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34E73E6"/>
    <w:multiLevelType w:val="hybridMultilevel"/>
    <w:tmpl w:val="32A2D756"/>
    <w:lvl w:ilvl="0" w:tplc="0C0A001B">
      <w:start w:val="1"/>
      <w:numFmt w:val="lowerRoman"/>
      <w:lvlText w:val="%1."/>
      <w:lvlJc w:val="righ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6" w15:restartNumberingAfterBreak="0">
    <w:nsid w:val="64217FC8"/>
    <w:multiLevelType w:val="hybridMultilevel"/>
    <w:tmpl w:val="E51E6954"/>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 w15:restartNumberingAfterBreak="0">
    <w:nsid w:val="69AB11FB"/>
    <w:multiLevelType w:val="hybridMultilevel"/>
    <w:tmpl w:val="76D2ED5A"/>
    <w:lvl w:ilvl="0" w:tplc="E024576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9F64591"/>
    <w:multiLevelType w:val="hybridMultilevel"/>
    <w:tmpl w:val="34D2E94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EDD5D59"/>
    <w:multiLevelType w:val="hybridMultilevel"/>
    <w:tmpl w:val="2CC25FA2"/>
    <w:lvl w:ilvl="0" w:tplc="264C97EC">
      <w:start w:val="1"/>
      <w:numFmt w:val="upperRoman"/>
      <w:lvlText w:val="%1."/>
      <w:lvlJc w:val="left"/>
      <w:pPr>
        <w:ind w:left="720" w:hanging="720"/>
      </w:pPr>
      <w:rPr>
        <w:rFonts w:hint="default"/>
        <w:strike w:val="0"/>
      </w:r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30" w15:restartNumberingAfterBreak="0">
    <w:nsid w:val="7D822D6A"/>
    <w:multiLevelType w:val="hybridMultilevel"/>
    <w:tmpl w:val="03F65BC0"/>
    <w:lvl w:ilvl="0" w:tplc="CE7E48D8">
      <w:start w:val="1"/>
      <w:numFmt w:val="lowerLetter"/>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num w:numId="1">
    <w:abstractNumId w:val="29"/>
  </w:num>
  <w:num w:numId="2">
    <w:abstractNumId w:val="14"/>
  </w:num>
  <w:num w:numId="3">
    <w:abstractNumId w:val="28"/>
  </w:num>
  <w:num w:numId="4">
    <w:abstractNumId w:val="8"/>
  </w:num>
  <w:num w:numId="5">
    <w:abstractNumId w:val="18"/>
  </w:num>
  <w:num w:numId="6">
    <w:abstractNumId w:val="17"/>
  </w:num>
  <w:num w:numId="7">
    <w:abstractNumId w:val="1"/>
  </w:num>
  <w:num w:numId="8">
    <w:abstractNumId w:val="30"/>
  </w:num>
  <w:num w:numId="9">
    <w:abstractNumId w:val="27"/>
  </w:num>
  <w:num w:numId="10">
    <w:abstractNumId w:val="26"/>
  </w:num>
  <w:num w:numId="11">
    <w:abstractNumId w:val="21"/>
  </w:num>
  <w:num w:numId="12">
    <w:abstractNumId w:val="20"/>
  </w:num>
  <w:num w:numId="13">
    <w:abstractNumId w:val="3"/>
  </w:num>
  <w:num w:numId="14">
    <w:abstractNumId w:val="10"/>
  </w:num>
  <w:num w:numId="15">
    <w:abstractNumId w:val="25"/>
  </w:num>
  <w:num w:numId="16">
    <w:abstractNumId w:val="11"/>
  </w:num>
  <w:num w:numId="17">
    <w:abstractNumId w:val="0"/>
  </w:num>
  <w:num w:numId="18">
    <w:abstractNumId w:val="5"/>
  </w:num>
  <w:num w:numId="19">
    <w:abstractNumId w:val="15"/>
  </w:num>
  <w:num w:numId="20">
    <w:abstractNumId w:val="7"/>
  </w:num>
  <w:num w:numId="21">
    <w:abstractNumId w:val="16"/>
  </w:num>
  <w:num w:numId="22">
    <w:abstractNumId w:val="24"/>
  </w:num>
  <w:num w:numId="23">
    <w:abstractNumId w:val="23"/>
  </w:num>
  <w:num w:numId="24">
    <w:abstractNumId w:val="6"/>
  </w:num>
  <w:num w:numId="25">
    <w:abstractNumId w:val="12"/>
  </w:num>
  <w:num w:numId="26">
    <w:abstractNumId w:val="22"/>
  </w:num>
  <w:num w:numId="27">
    <w:abstractNumId w:val="4"/>
  </w:num>
  <w:num w:numId="28">
    <w:abstractNumId w:val="2"/>
  </w:num>
  <w:num w:numId="29">
    <w:abstractNumId w:val="13"/>
  </w:num>
  <w:num w:numId="30">
    <w:abstractNumId w:val="19"/>
  </w:num>
  <w:num w:numId="3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09"/>
  <w:hyphenationZone w:val="425"/>
  <w:drawingGridHorizontalSpacing w:val="12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CBC"/>
    <w:rsid w:val="00003262"/>
    <w:rsid w:val="00004B9E"/>
    <w:rsid w:val="0000568E"/>
    <w:rsid w:val="00005752"/>
    <w:rsid w:val="00005C61"/>
    <w:rsid w:val="0000688A"/>
    <w:rsid w:val="00012916"/>
    <w:rsid w:val="0001350F"/>
    <w:rsid w:val="00015529"/>
    <w:rsid w:val="0001571B"/>
    <w:rsid w:val="00015C62"/>
    <w:rsid w:val="00016EC1"/>
    <w:rsid w:val="0002594C"/>
    <w:rsid w:val="00026C89"/>
    <w:rsid w:val="00026E7A"/>
    <w:rsid w:val="00026E83"/>
    <w:rsid w:val="00027B5C"/>
    <w:rsid w:val="00034C60"/>
    <w:rsid w:val="00034D06"/>
    <w:rsid w:val="000359C6"/>
    <w:rsid w:val="00041143"/>
    <w:rsid w:val="0004376A"/>
    <w:rsid w:val="00044DDD"/>
    <w:rsid w:val="000456FE"/>
    <w:rsid w:val="00045F5A"/>
    <w:rsid w:val="000475EE"/>
    <w:rsid w:val="000478E5"/>
    <w:rsid w:val="00047C0B"/>
    <w:rsid w:val="00050EE1"/>
    <w:rsid w:val="00052732"/>
    <w:rsid w:val="000530B7"/>
    <w:rsid w:val="00054273"/>
    <w:rsid w:val="000548ED"/>
    <w:rsid w:val="00055E03"/>
    <w:rsid w:val="00056E86"/>
    <w:rsid w:val="00061921"/>
    <w:rsid w:val="00061B78"/>
    <w:rsid w:val="0006240A"/>
    <w:rsid w:val="0006375B"/>
    <w:rsid w:val="00064078"/>
    <w:rsid w:val="000640EF"/>
    <w:rsid w:val="00065B0C"/>
    <w:rsid w:val="000665F0"/>
    <w:rsid w:val="000705F9"/>
    <w:rsid w:val="00070879"/>
    <w:rsid w:val="000708B6"/>
    <w:rsid w:val="000709DD"/>
    <w:rsid w:val="00072C41"/>
    <w:rsid w:val="00072D22"/>
    <w:rsid w:val="00074BB4"/>
    <w:rsid w:val="00074D98"/>
    <w:rsid w:val="00075A7C"/>
    <w:rsid w:val="00075ECE"/>
    <w:rsid w:val="00077801"/>
    <w:rsid w:val="00083B0B"/>
    <w:rsid w:val="0009000E"/>
    <w:rsid w:val="000905B1"/>
    <w:rsid w:val="00090D73"/>
    <w:rsid w:val="00092592"/>
    <w:rsid w:val="00093B57"/>
    <w:rsid w:val="00096D51"/>
    <w:rsid w:val="00097701"/>
    <w:rsid w:val="000A13F2"/>
    <w:rsid w:val="000A15BB"/>
    <w:rsid w:val="000A190C"/>
    <w:rsid w:val="000A3CD0"/>
    <w:rsid w:val="000A48F3"/>
    <w:rsid w:val="000A4BD3"/>
    <w:rsid w:val="000A4EE1"/>
    <w:rsid w:val="000A6534"/>
    <w:rsid w:val="000A6EDF"/>
    <w:rsid w:val="000B07E9"/>
    <w:rsid w:val="000B23EF"/>
    <w:rsid w:val="000B5CC4"/>
    <w:rsid w:val="000B7E0A"/>
    <w:rsid w:val="000C05FB"/>
    <w:rsid w:val="000C0E6F"/>
    <w:rsid w:val="000C1405"/>
    <w:rsid w:val="000C1EB8"/>
    <w:rsid w:val="000C236F"/>
    <w:rsid w:val="000C4266"/>
    <w:rsid w:val="000C4FD9"/>
    <w:rsid w:val="000C596D"/>
    <w:rsid w:val="000C79C3"/>
    <w:rsid w:val="000D144A"/>
    <w:rsid w:val="000D231D"/>
    <w:rsid w:val="000D271A"/>
    <w:rsid w:val="000D2B07"/>
    <w:rsid w:val="000D2B3C"/>
    <w:rsid w:val="000D42F2"/>
    <w:rsid w:val="000D4D92"/>
    <w:rsid w:val="000D4EA4"/>
    <w:rsid w:val="000D71BC"/>
    <w:rsid w:val="000D735E"/>
    <w:rsid w:val="000D7DDE"/>
    <w:rsid w:val="000E0AA9"/>
    <w:rsid w:val="000E15B3"/>
    <w:rsid w:val="000E1A02"/>
    <w:rsid w:val="000E3E7C"/>
    <w:rsid w:val="000E58F7"/>
    <w:rsid w:val="000E5BA0"/>
    <w:rsid w:val="000E74E8"/>
    <w:rsid w:val="000F1CC7"/>
    <w:rsid w:val="000F3FA1"/>
    <w:rsid w:val="000F6FA5"/>
    <w:rsid w:val="00101C34"/>
    <w:rsid w:val="001035A7"/>
    <w:rsid w:val="00103E1D"/>
    <w:rsid w:val="001040B8"/>
    <w:rsid w:val="001041B9"/>
    <w:rsid w:val="00105142"/>
    <w:rsid w:val="00105E1E"/>
    <w:rsid w:val="001071E8"/>
    <w:rsid w:val="00107E24"/>
    <w:rsid w:val="00107E95"/>
    <w:rsid w:val="0011112F"/>
    <w:rsid w:val="0011158C"/>
    <w:rsid w:val="001115F0"/>
    <w:rsid w:val="00111EC6"/>
    <w:rsid w:val="00112949"/>
    <w:rsid w:val="0011424F"/>
    <w:rsid w:val="001147DF"/>
    <w:rsid w:val="00115BFB"/>
    <w:rsid w:val="001160B9"/>
    <w:rsid w:val="00116641"/>
    <w:rsid w:val="00116A09"/>
    <w:rsid w:val="00120663"/>
    <w:rsid w:val="0012163B"/>
    <w:rsid w:val="0012222D"/>
    <w:rsid w:val="00122314"/>
    <w:rsid w:val="001225B3"/>
    <w:rsid w:val="00123C8A"/>
    <w:rsid w:val="00125038"/>
    <w:rsid w:val="00126807"/>
    <w:rsid w:val="001268D1"/>
    <w:rsid w:val="001270AD"/>
    <w:rsid w:val="00127DF6"/>
    <w:rsid w:val="001300F2"/>
    <w:rsid w:val="001309B4"/>
    <w:rsid w:val="00130A1E"/>
    <w:rsid w:val="00132524"/>
    <w:rsid w:val="0013265C"/>
    <w:rsid w:val="00133A4D"/>
    <w:rsid w:val="001348A5"/>
    <w:rsid w:val="00134C15"/>
    <w:rsid w:val="00134DD2"/>
    <w:rsid w:val="001351D2"/>
    <w:rsid w:val="00137151"/>
    <w:rsid w:val="00140787"/>
    <w:rsid w:val="00140D46"/>
    <w:rsid w:val="0014137B"/>
    <w:rsid w:val="001451DA"/>
    <w:rsid w:val="001452B4"/>
    <w:rsid w:val="00145638"/>
    <w:rsid w:val="00146433"/>
    <w:rsid w:val="0014700C"/>
    <w:rsid w:val="001511B9"/>
    <w:rsid w:val="0015179B"/>
    <w:rsid w:val="001528F6"/>
    <w:rsid w:val="001533FC"/>
    <w:rsid w:val="001539B6"/>
    <w:rsid w:val="00153A03"/>
    <w:rsid w:val="001555DD"/>
    <w:rsid w:val="00156B44"/>
    <w:rsid w:val="00156D92"/>
    <w:rsid w:val="0015771C"/>
    <w:rsid w:val="0015774C"/>
    <w:rsid w:val="00157B3B"/>
    <w:rsid w:val="00157D7B"/>
    <w:rsid w:val="001605E6"/>
    <w:rsid w:val="001623FD"/>
    <w:rsid w:val="0016337B"/>
    <w:rsid w:val="001633A6"/>
    <w:rsid w:val="00164F12"/>
    <w:rsid w:val="0016611C"/>
    <w:rsid w:val="00166374"/>
    <w:rsid w:val="001705ED"/>
    <w:rsid w:val="00170623"/>
    <w:rsid w:val="001719FD"/>
    <w:rsid w:val="00171AC6"/>
    <w:rsid w:val="00171B55"/>
    <w:rsid w:val="00171ED2"/>
    <w:rsid w:val="001720EC"/>
    <w:rsid w:val="001723F3"/>
    <w:rsid w:val="00173786"/>
    <w:rsid w:val="00173B31"/>
    <w:rsid w:val="00173B6B"/>
    <w:rsid w:val="00174407"/>
    <w:rsid w:val="00174EE1"/>
    <w:rsid w:val="00175267"/>
    <w:rsid w:val="00175847"/>
    <w:rsid w:val="001760E7"/>
    <w:rsid w:val="00177FEE"/>
    <w:rsid w:val="0018016D"/>
    <w:rsid w:val="00183502"/>
    <w:rsid w:val="0018377A"/>
    <w:rsid w:val="001864AD"/>
    <w:rsid w:val="00186A30"/>
    <w:rsid w:val="0019081A"/>
    <w:rsid w:val="00190985"/>
    <w:rsid w:val="001910DC"/>
    <w:rsid w:val="00192904"/>
    <w:rsid w:val="0019313D"/>
    <w:rsid w:val="00193204"/>
    <w:rsid w:val="00193473"/>
    <w:rsid w:val="001937CE"/>
    <w:rsid w:val="00194A6A"/>
    <w:rsid w:val="00195C45"/>
    <w:rsid w:val="001964EF"/>
    <w:rsid w:val="0019791A"/>
    <w:rsid w:val="001A18CF"/>
    <w:rsid w:val="001A3286"/>
    <w:rsid w:val="001A394A"/>
    <w:rsid w:val="001A5364"/>
    <w:rsid w:val="001A69E9"/>
    <w:rsid w:val="001A6E02"/>
    <w:rsid w:val="001A745C"/>
    <w:rsid w:val="001B2733"/>
    <w:rsid w:val="001B2A60"/>
    <w:rsid w:val="001B2E1C"/>
    <w:rsid w:val="001B56CA"/>
    <w:rsid w:val="001B5FE2"/>
    <w:rsid w:val="001B60C2"/>
    <w:rsid w:val="001B66B2"/>
    <w:rsid w:val="001B68E5"/>
    <w:rsid w:val="001C142A"/>
    <w:rsid w:val="001C2DE9"/>
    <w:rsid w:val="001C35E5"/>
    <w:rsid w:val="001C4713"/>
    <w:rsid w:val="001C4F9E"/>
    <w:rsid w:val="001C551E"/>
    <w:rsid w:val="001D028D"/>
    <w:rsid w:val="001D0471"/>
    <w:rsid w:val="001D0DCF"/>
    <w:rsid w:val="001D20B6"/>
    <w:rsid w:val="001D2919"/>
    <w:rsid w:val="001D2E3D"/>
    <w:rsid w:val="001D31B2"/>
    <w:rsid w:val="001D349B"/>
    <w:rsid w:val="001D624D"/>
    <w:rsid w:val="001D6C90"/>
    <w:rsid w:val="001F05B7"/>
    <w:rsid w:val="001F062B"/>
    <w:rsid w:val="001F3822"/>
    <w:rsid w:val="001F3C05"/>
    <w:rsid w:val="001F6F7A"/>
    <w:rsid w:val="001F7F3B"/>
    <w:rsid w:val="002000F0"/>
    <w:rsid w:val="002025A0"/>
    <w:rsid w:val="00206B1D"/>
    <w:rsid w:val="00210536"/>
    <w:rsid w:val="0021469E"/>
    <w:rsid w:val="002157AE"/>
    <w:rsid w:val="00220AA6"/>
    <w:rsid w:val="00220EBB"/>
    <w:rsid w:val="00221CEA"/>
    <w:rsid w:val="002234BE"/>
    <w:rsid w:val="00224028"/>
    <w:rsid w:val="00224269"/>
    <w:rsid w:val="00224596"/>
    <w:rsid w:val="00224965"/>
    <w:rsid w:val="00225356"/>
    <w:rsid w:val="00227DB1"/>
    <w:rsid w:val="002339F2"/>
    <w:rsid w:val="00237DF9"/>
    <w:rsid w:val="00237FC7"/>
    <w:rsid w:val="00240525"/>
    <w:rsid w:val="0024162D"/>
    <w:rsid w:val="00246D26"/>
    <w:rsid w:val="00250BB5"/>
    <w:rsid w:val="0025344B"/>
    <w:rsid w:val="002534A9"/>
    <w:rsid w:val="00253D0B"/>
    <w:rsid w:val="00254D7C"/>
    <w:rsid w:val="002556F2"/>
    <w:rsid w:val="0025667A"/>
    <w:rsid w:val="00261369"/>
    <w:rsid w:val="00264C96"/>
    <w:rsid w:val="00264CF6"/>
    <w:rsid w:val="002650BA"/>
    <w:rsid w:val="00265367"/>
    <w:rsid w:val="0026592B"/>
    <w:rsid w:val="0026621F"/>
    <w:rsid w:val="002704F6"/>
    <w:rsid w:val="00270D15"/>
    <w:rsid w:val="0027344F"/>
    <w:rsid w:val="00273CB5"/>
    <w:rsid w:val="00273FFE"/>
    <w:rsid w:val="00274569"/>
    <w:rsid w:val="002745CE"/>
    <w:rsid w:val="002746C3"/>
    <w:rsid w:val="0027591B"/>
    <w:rsid w:val="00276B12"/>
    <w:rsid w:val="00276E1F"/>
    <w:rsid w:val="002778C7"/>
    <w:rsid w:val="0028045C"/>
    <w:rsid w:val="002805C6"/>
    <w:rsid w:val="00282DD6"/>
    <w:rsid w:val="00282E32"/>
    <w:rsid w:val="00283084"/>
    <w:rsid w:val="00284502"/>
    <w:rsid w:val="002863EE"/>
    <w:rsid w:val="00287F95"/>
    <w:rsid w:val="002912DE"/>
    <w:rsid w:val="002932AF"/>
    <w:rsid w:val="00295843"/>
    <w:rsid w:val="002965C3"/>
    <w:rsid w:val="00296948"/>
    <w:rsid w:val="00296C10"/>
    <w:rsid w:val="002970D1"/>
    <w:rsid w:val="002977B2"/>
    <w:rsid w:val="002A0B4B"/>
    <w:rsid w:val="002A1137"/>
    <w:rsid w:val="002A521D"/>
    <w:rsid w:val="002A65A7"/>
    <w:rsid w:val="002A7126"/>
    <w:rsid w:val="002A7389"/>
    <w:rsid w:val="002A7F3A"/>
    <w:rsid w:val="002B0E37"/>
    <w:rsid w:val="002B21EE"/>
    <w:rsid w:val="002B2DFF"/>
    <w:rsid w:val="002B2F95"/>
    <w:rsid w:val="002B3214"/>
    <w:rsid w:val="002C0F5A"/>
    <w:rsid w:val="002C1478"/>
    <w:rsid w:val="002C1BC4"/>
    <w:rsid w:val="002C27B5"/>
    <w:rsid w:val="002C554D"/>
    <w:rsid w:val="002C5B95"/>
    <w:rsid w:val="002C62E1"/>
    <w:rsid w:val="002C728E"/>
    <w:rsid w:val="002C78A0"/>
    <w:rsid w:val="002D0334"/>
    <w:rsid w:val="002D045C"/>
    <w:rsid w:val="002D0C58"/>
    <w:rsid w:val="002D2460"/>
    <w:rsid w:val="002D3489"/>
    <w:rsid w:val="002D41C6"/>
    <w:rsid w:val="002D489B"/>
    <w:rsid w:val="002D6BC7"/>
    <w:rsid w:val="002D73D5"/>
    <w:rsid w:val="002E00CF"/>
    <w:rsid w:val="002E0630"/>
    <w:rsid w:val="002E1DBB"/>
    <w:rsid w:val="002E35F9"/>
    <w:rsid w:val="002E3E77"/>
    <w:rsid w:val="002E44E8"/>
    <w:rsid w:val="002E5216"/>
    <w:rsid w:val="002E6B55"/>
    <w:rsid w:val="002F3087"/>
    <w:rsid w:val="002F323E"/>
    <w:rsid w:val="002F4B49"/>
    <w:rsid w:val="002F504E"/>
    <w:rsid w:val="002F5445"/>
    <w:rsid w:val="002F5792"/>
    <w:rsid w:val="002F66E5"/>
    <w:rsid w:val="003021D4"/>
    <w:rsid w:val="003032E4"/>
    <w:rsid w:val="00303B62"/>
    <w:rsid w:val="003043FE"/>
    <w:rsid w:val="0030581C"/>
    <w:rsid w:val="003058EC"/>
    <w:rsid w:val="0030626E"/>
    <w:rsid w:val="00307B90"/>
    <w:rsid w:val="003122D3"/>
    <w:rsid w:val="00312512"/>
    <w:rsid w:val="00313858"/>
    <w:rsid w:val="00321239"/>
    <w:rsid w:val="0032192A"/>
    <w:rsid w:val="003231BF"/>
    <w:rsid w:val="00323572"/>
    <w:rsid w:val="0032531E"/>
    <w:rsid w:val="00326972"/>
    <w:rsid w:val="0032708B"/>
    <w:rsid w:val="00327184"/>
    <w:rsid w:val="00327A9B"/>
    <w:rsid w:val="0033020B"/>
    <w:rsid w:val="003307BE"/>
    <w:rsid w:val="00331A18"/>
    <w:rsid w:val="00332C7D"/>
    <w:rsid w:val="003331BA"/>
    <w:rsid w:val="00334538"/>
    <w:rsid w:val="00335796"/>
    <w:rsid w:val="00335B1A"/>
    <w:rsid w:val="00335D85"/>
    <w:rsid w:val="00336610"/>
    <w:rsid w:val="0034058B"/>
    <w:rsid w:val="0034063E"/>
    <w:rsid w:val="00346B58"/>
    <w:rsid w:val="00346E64"/>
    <w:rsid w:val="00352FA9"/>
    <w:rsid w:val="003560F8"/>
    <w:rsid w:val="003560FD"/>
    <w:rsid w:val="00357766"/>
    <w:rsid w:val="00363C3D"/>
    <w:rsid w:val="00365A15"/>
    <w:rsid w:val="00365C2A"/>
    <w:rsid w:val="003679BC"/>
    <w:rsid w:val="0037065B"/>
    <w:rsid w:val="00374C4A"/>
    <w:rsid w:val="00375D87"/>
    <w:rsid w:val="00376323"/>
    <w:rsid w:val="003773A9"/>
    <w:rsid w:val="003813C0"/>
    <w:rsid w:val="00381614"/>
    <w:rsid w:val="00382FD0"/>
    <w:rsid w:val="0038598E"/>
    <w:rsid w:val="00390878"/>
    <w:rsid w:val="00391ACD"/>
    <w:rsid w:val="003920A5"/>
    <w:rsid w:val="003952C5"/>
    <w:rsid w:val="00395980"/>
    <w:rsid w:val="003A0108"/>
    <w:rsid w:val="003A20AA"/>
    <w:rsid w:val="003A2861"/>
    <w:rsid w:val="003A3E8D"/>
    <w:rsid w:val="003A648B"/>
    <w:rsid w:val="003B3A50"/>
    <w:rsid w:val="003B4DBC"/>
    <w:rsid w:val="003B4F81"/>
    <w:rsid w:val="003B5121"/>
    <w:rsid w:val="003B53E8"/>
    <w:rsid w:val="003B5F03"/>
    <w:rsid w:val="003C02C1"/>
    <w:rsid w:val="003C05DD"/>
    <w:rsid w:val="003C0E2B"/>
    <w:rsid w:val="003C0FD6"/>
    <w:rsid w:val="003C123A"/>
    <w:rsid w:val="003C1B02"/>
    <w:rsid w:val="003C2433"/>
    <w:rsid w:val="003C25C0"/>
    <w:rsid w:val="003C2669"/>
    <w:rsid w:val="003C4465"/>
    <w:rsid w:val="003C4A74"/>
    <w:rsid w:val="003C5C43"/>
    <w:rsid w:val="003C6301"/>
    <w:rsid w:val="003C7144"/>
    <w:rsid w:val="003D3EAD"/>
    <w:rsid w:val="003D3FDB"/>
    <w:rsid w:val="003D4450"/>
    <w:rsid w:val="003D5A6B"/>
    <w:rsid w:val="003D7135"/>
    <w:rsid w:val="003D719F"/>
    <w:rsid w:val="003D7E19"/>
    <w:rsid w:val="003E6102"/>
    <w:rsid w:val="003E6F59"/>
    <w:rsid w:val="003E71D1"/>
    <w:rsid w:val="003E7D86"/>
    <w:rsid w:val="003E7DFC"/>
    <w:rsid w:val="003F3234"/>
    <w:rsid w:val="003F43CC"/>
    <w:rsid w:val="003F4A38"/>
    <w:rsid w:val="003F4F24"/>
    <w:rsid w:val="003F6517"/>
    <w:rsid w:val="00400664"/>
    <w:rsid w:val="00402282"/>
    <w:rsid w:val="00402B37"/>
    <w:rsid w:val="00404025"/>
    <w:rsid w:val="00405D2A"/>
    <w:rsid w:val="0040633E"/>
    <w:rsid w:val="004128E7"/>
    <w:rsid w:val="004141DC"/>
    <w:rsid w:val="00417FCE"/>
    <w:rsid w:val="004213C3"/>
    <w:rsid w:val="00421F22"/>
    <w:rsid w:val="00421FCD"/>
    <w:rsid w:val="00422687"/>
    <w:rsid w:val="00423540"/>
    <w:rsid w:val="00423C13"/>
    <w:rsid w:val="00425721"/>
    <w:rsid w:val="004275FA"/>
    <w:rsid w:val="00427747"/>
    <w:rsid w:val="00430DEA"/>
    <w:rsid w:val="004313D0"/>
    <w:rsid w:val="00431548"/>
    <w:rsid w:val="00431BCF"/>
    <w:rsid w:val="00431C92"/>
    <w:rsid w:val="004323E5"/>
    <w:rsid w:val="00432F7B"/>
    <w:rsid w:val="00433B1C"/>
    <w:rsid w:val="00433DE3"/>
    <w:rsid w:val="0043411A"/>
    <w:rsid w:val="00435FDD"/>
    <w:rsid w:val="004367C4"/>
    <w:rsid w:val="00436890"/>
    <w:rsid w:val="00440EC8"/>
    <w:rsid w:val="00441520"/>
    <w:rsid w:val="00442054"/>
    <w:rsid w:val="00442B78"/>
    <w:rsid w:val="0044327A"/>
    <w:rsid w:val="00443A46"/>
    <w:rsid w:val="00443D18"/>
    <w:rsid w:val="00444762"/>
    <w:rsid w:val="004457E9"/>
    <w:rsid w:val="00447B7D"/>
    <w:rsid w:val="00447C3F"/>
    <w:rsid w:val="004514C2"/>
    <w:rsid w:val="00451CE9"/>
    <w:rsid w:val="00452934"/>
    <w:rsid w:val="00452DBD"/>
    <w:rsid w:val="004552D6"/>
    <w:rsid w:val="00455BA5"/>
    <w:rsid w:val="00457FF1"/>
    <w:rsid w:val="0046170D"/>
    <w:rsid w:val="00463FD1"/>
    <w:rsid w:val="00464D66"/>
    <w:rsid w:val="00466140"/>
    <w:rsid w:val="004661BD"/>
    <w:rsid w:val="0046679D"/>
    <w:rsid w:val="00466C61"/>
    <w:rsid w:val="004678A6"/>
    <w:rsid w:val="00467AEE"/>
    <w:rsid w:val="0047038D"/>
    <w:rsid w:val="004712E1"/>
    <w:rsid w:val="004718DA"/>
    <w:rsid w:val="00473E7D"/>
    <w:rsid w:val="00474234"/>
    <w:rsid w:val="00474CFA"/>
    <w:rsid w:val="00477D6E"/>
    <w:rsid w:val="00480ACD"/>
    <w:rsid w:val="004823B7"/>
    <w:rsid w:val="00483E55"/>
    <w:rsid w:val="00484271"/>
    <w:rsid w:val="0048570C"/>
    <w:rsid w:val="00485D6F"/>
    <w:rsid w:val="0049012A"/>
    <w:rsid w:val="0049122A"/>
    <w:rsid w:val="004916D1"/>
    <w:rsid w:val="00493EC2"/>
    <w:rsid w:val="00494DE1"/>
    <w:rsid w:val="00495BCB"/>
    <w:rsid w:val="00496769"/>
    <w:rsid w:val="0049701A"/>
    <w:rsid w:val="00497A23"/>
    <w:rsid w:val="004A02E2"/>
    <w:rsid w:val="004A1F86"/>
    <w:rsid w:val="004A2134"/>
    <w:rsid w:val="004A617A"/>
    <w:rsid w:val="004A64C5"/>
    <w:rsid w:val="004A6A5E"/>
    <w:rsid w:val="004B20DA"/>
    <w:rsid w:val="004B6444"/>
    <w:rsid w:val="004C1893"/>
    <w:rsid w:val="004C3CCE"/>
    <w:rsid w:val="004C4E27"/>
    <w:rsid w:val="004C4F05"/>
    <w:rsid w:val="004C6AD5"/>
    <w:rsid w:val="004C717F"/>
    <w:rsid w:val="004C740D"/>
    <w:rsid w:val="004D0154"/>
    <w:rsid w:val="004D057A"/>
    <w:rsid w:val="004D0C0B"/>
    <w:rsid w:val="004D208C"/>
    <w:rsid w:val="004D2328"/>
    <w:rsid w:val="004D35EF"/>
    <w:rsid w:val="004D395F"/>
    <w:rsid w:val="004D4AC2"/>
    <w:rsid w:val="004D4F3F"/>
    <w:rsid w:val="004D5EF3"/>
    <w:rsid w:val="004D75C7"/>
    <w:rsid w:val="004D7BE5"/>
    <w:rsid w:val="004E0428"/>
    <w:rsid w:val="004E0A30"/>
    <w:rsid w:val="004E28DE"/>
    <w:rsid w:val="004E2DB1"/>
    <w:rsid w:val="004E2FAD"/>
    <w:rsid w:val="004E5280"/>
    <w:rsid w:val="004E7178"/>
    <w:rsid w:val="004E76F9"/>
    <w:rsid w:val="004E7BA1"/>
    <w:rsid w:val="004E7D1B"/>
    <w:rsid w:val="004F022A"/>
    <w:rsid w:val="004F0931"/>
    <w:rsid w:val="004F2BA2"/>
    <w:rsid w:val="004F2CD7"/>
    <w:rsid w:val="004F4E5A"/>
    <w:rsid w:val="004F7858"/>
    <w:rsid w:val="00500567"/>
    <w:rsid w:val="0050200D"/>
    <w:rsid w:val="00502275"/>
    <w:rsid w:val="005029BE"/>
    <w:rsid w:val="00505E90"/>
    <w:rsid w:val="00506757"/>
    <w:rsid w:val="005072E0"/>
    <w:rsid w:val="005142F3"/>
    <w:rsid w:val="005150C1"/>
    <w:rsid w:val="0051602B"/>
    <w:rsid w:val="00516DA3"/>
    <w:rsid w:val="005211AE"/>
    <w:rsid w:val="00522617"/>
    <w:rsid w:val="005243E4"/>
    <w:rsid w:val="00530EEE"/>
    <w:rsid w:val="00531E0E"/>
    <w:rsid w:val="00532B79"/>
    <w:rsid w:val="00532F24"/>
    <w:rsid w:val="00533447"/>
    <w:rsid w:val="005346C7"/>
    <w:rsid w:val="00535AAE"/>
    <w:rsid w:val="005368D4"/>
    <w:rsid w:val="0054005F"/>
    <w:rsid w:val="005404B4"/>
    <w:rsid w:val="00542EB1"/>
    <w:rsid w:val="00543DDE"/>
    <w:rsid w:val="00544DDB"/>
    <w:rsid w:val="005458D3"/>
    <w:rsid w:val="00545C56"/>
    <w:rsid w:val="00547EF5"/>
    <w:rsid w:val="0055113A"/>
    <w:rsid w:val="00552722"/>
    <w:rsid w:val="00552FDE"/>
    <w:rsid w:val="00554470"/>
    <w:rsid w:val="005546C0"/>
    <w:rsid w:val="005548A2"/>
    <w:rsid w:val="0055498A"/>
    <w:rsid w:val="00555463"/>
    <w:rsid w:val="00555D56"/>
    <w:rsid w:val="00560131"/>
    <w:rsid w:val="00561EDA"/>
    <w:rsid w:val="00562D69"/>
    <w:rsid w:val="00563871"/>
    <w:rsid w:val="00563F0C"/>
    <w:rsid w:val="005640DD"/>
    <w:rsid w:val="00564AC2"/>
    <w:rsid w:val="005653B0"/>
    <w:rsid w:val="005655E2"/>
    <w:rsid w:val="005664A3"/>
    <w:rsid w:val="00567640"/>
    <w:rsid w:val="005709B1"/>
    <w:rsid w:val="00571304"/>
    <w:rsid w:val="005726EE"/>
    <w:rsid w:val="0057459C"/>
    <w:rsid w:val="005751C3"/>
    <w:rsid w:val="00575437"/>
    <w:rsid w:val="0057563D"/>
    <w:rsid w:val="00576C48"/>
    <w:rsid w:val="00580D5C"/>
    <w:rsid w:val="00582346"/>
    <w:rsid w:val="0058266C"/>
    <w:rsid w:val="00583478"/>
    <w:rsid w:val="00584021"/>
    <w:rsid w:val="005848D5"/>
    <w:rsid w:val="00586D0B"/>
    <w:rsid w:val="00591E68"/>
    <w:rsid w:val="005936E8"/>
    <w:rsid w:val="00595F35"/>
    <w:rsid w:val="005978F3"/>
    <w:rsid w:val="00597FE3"/>
    <w:rsid w:val="005A0BB3"/>
    <w:rsid w:val="005A0EF2"/>
    <w:rsid w:val="005A21DB"/>
    <w:rsid w:val="005A2C16"/>
    <w:rsid w:val="005A4588"/>
    <w:rsid w:val="005A4FFB"/>
    <w:rsid w:val="005A5A6C"/>
    <w:rsid w:val="005A7372"/>
    <w:rsid w:val="005B36EE"/>
    <w:rsid w:val="005B56FB"/>
    <w:rsid w:val="005B76E0"/>
    <w:rsid w:val="005B77BE"/>
    <w:rsid w:val="005C005F"/>
    <w:rsid w:val="005C16C9"/>
    <w:rsid w:val="005C2968"/>
    <w:rsid w:val="005C36E7"/>
    <w:rsid w:val="005C3997"/>
    <w:rsid w:val="005C3BD4"/>
    <w:rsid w:val="005C5591"/>
    <w:rsid w:val="005C58ED"/>
    <w:rsid w:val="005C5ADD"/>
    <w:rsid w:val="005C6A1A"/>
    <w:rsid w:val="005C7143"/>
    <w:rsid w:val="005D0C49"/>
    <w:rsid w:val="005D26FE"/>
    <w:rsid w:val="005D2F45"/>
    <w:rsid w:val="005D4C37"/>
    <w:rsid w:val="005D7793"/>
    <w:rsid w:val="005E0699"/>
    <w:rsid w:val="005E0C50"/>
    <w:rsid w:val="005E11F1"/>
    <w:rsid w:val="005E37E8"/>
    <w:rsid w:val="005E413C"/>
    <w:rsid w:val="005E609B"/>
    <w:rsid w:val="005E7CEE"/>
    <w:rsid w:val="005F0B76"/>
    <w:rsid w:val="005F2B2D"/>
    <w:rsid w:val="005F3076"/>
    <w:rsid w:val="005F6398"/>
    <w:rsid w:val="005F7C41"/>
    <w:rsid w:val="00600450"/>
    <w:rsid w:val="006034E3"/>
    <w:rsid w:val="006048E2"/>
    <w:rsid w:val="00604932"/>
    <w:rsid w:val="00605D2E"/>
    <w:rsid w:val="00606B6C"/>
    <w:rsid w:val="00612DC2"/>
    <w:rsid w:val="006130C2"/>
    <w:rsid w:val="00613AEF"/>
    <w:rsid w:val="00613C10"/>
    <w:rsid w:val="00614471"/>
    <w:rsid w:val="00615017"/>
    <w:rsid w:val="006155A4"/>
    <w:rsid w:val="0061563D"/>
    <w:rsid w:val="0061572F"/>
    <w:rsid w:val="006159BE"/>
    <w:rsid w:val="00615BC9"/>
    <w:rsid w:val="006166A5"/>
    <w:rsid w:val="00617955"/>
    <w:rsid w:val="00617CF2"/>
    <w:rsid w:val="00620A57"/>
    <w:rsid w:val="00620AEB"/>
    <w:rsid w:val="00620DE3"/>
    <w:rsid w:val="00621648"/>
    <w:rsid w:val="006261DC"/>
    <w:rsid w:val="00632A86"/>
    <w:rsid w:val="00632D51"/>
    <w:rsid w:val="00633824"/>
    <w:rsid w:val="006349FC"/>
    <w:rsid w:val="0063683D"/>
    <w:rsid w:val="00637661"/>
    <w:rsid w:val="00637FBF"/>
    <w:rsid w:val="00640163"/>
    <w:rsid w:val="006401D4"/>
    <w:rsid w:val="00640F92"/>
    <w:rsid w:val="00642F22"/>
    <w:rsid w:val="00645CE0"/>
    <w:rsid w:val="00646053"/>
    <w:rsid w:val="0064633A"/>
    <w:rsid w:val="00646B4C"/>
    <w:rsid w:val="00650004"/>
    <w:rsid w:val="0065269D"/>
    <w:rsid w:val="006528AE"/>
    <w:rsid w:val="00653CB4"/>
    <w:rsid w:val="00654BCA"/>
    <w:rsid w:val="00654F36"/>
    <w:rsid w:val="00655EC6"/>
    <w:rsid w:val="00656C70"/>
    <w:rsid w:val="00660E76"/>
    <w:rsid w:val="006657A2"/>
    <w:rsid w:val="00666BAB"/>
    <w:rsid w:val="00667060"/>
    <w:rsid w:val="00670633"/>
    <w:rsid w:val="0067073B"/>
    <w:rsid w:val="00673430"/>
    <w:rsid w:val="0067543D"/>
    <w:rsid w:val="00675C46"/>
    <w:rsid w:val="00676B59"/>
    <w:rsid w:val="00677BE6"/>
    <w:rsid w:val="00677ED8"/>
    <w:rsid w:val="00680F94"/>
    <w:rsid w:val="006810F9"/>
    <w:rsid w:val="0068201C"/>
    <w:rsid w:val="00682471"/>
    <w:rsid w:val="0068271A"/>
    <w:rsid w:val="00685A9C"/>
    <w:rsid w:val="00686131"/>
    <w:rsid w:val="00686F5E"/>
    <w:rsid w:val="0068773A"/>
    <w:rsid w:val="00687FD8"/>
    <w:rsid w:val="00690BC1"/>
    <w:rsid w:val="00690EFE"/>
    <w:rsid w:val="00691A27"/>
    <w:rsid w:val="00692C6D"/>
    <w:rsid w:val="00693047"/>
    <w:rsid w:val="00694320"/>
    <w:rsid w:val="00694EB4"/>
    <w:rsid w:val="00695D31"/>
    <w:rsid w:val="0069718A"/>
    <w:rsid w:val="0069783E"/>
    <w:rsid w:val="006A032E"/>
    <w:rsid w:val="006A1E33"/>
    <w:rsid w:val="006A3699"/>
    <w:rsid w:val="006A5C2B"/>
    <w:rsid w:val="006B162B"/>
    <w:rsid w:val="006B72EC"/>
    <w:rsid w:val="006C1380"/>
    <w:rsid w:val="006C18E4"/>
    <w:rsid w:val="006C3159"/>
    <w:rsid w:val="006C4118"/>
    <w:rsid w:val="006C4727"/>
    <w:rsid w:val="006C583E"/>
    <w:rsid w:val="006C6A78"/>
    <w:rsid w:val="006C73EB"/>
    <w:rsid w:val="006D1BF2"/>
    <w:rsid w:val="006D24B1"/>
    <w:rsid w:val="006D273A"/>
    <w:rsid w:val="006D532A"/>
    <w:rsid w:val="006D58B7"/>
    <w:rsid w:val="006D6B09"/>
    <w:rsid w:val="006D7B1C"/>
    <w:rsid w:val="006E158B"/>
    <w:rsid w:val="006E4F75"/>
    <w:rsid w:val="006E5344"/>
    <w:rsid w:val="006E5838"/>
    <w:rsid w:val="006E610B"/>
    <w:rsid w:val="006E756F"/>
    <w:rsid w:val="006E7874"/>
    <w:rsid w:val="006E7DD2"/>
    <w:rsid w:val="006F0439"/>
    <w:rsid w:val="006F0F90"/>
    <w:rsid w:val="006F1535"/>
    <w:rsid w:val="006F1851"/>
    <w:rsid w:val="006F1DC9"/>
    <w:rsid w:val="006F3195"/>
    <w:rsid w:val="006F3728"/>
    <w:rsid w:val="006F483A"/>
    <w:rsid w:val="006F4D1B"/>
    <w:rsid w:val="006F5609"/>
    <w:rsid w:val="006F7299"/>
    <w:rsid w:val="006F7E2D"/>
    <w:rsid w:val="0070130C"/>
    <w:rsid w:val="0070212E"/>
    <w:rsid w:val="007036D0"/>
    <w:rsid w:val="0070492E"/>
    <w:rsid w:val="00705215"/>
    <w:rsid w:val="00706785"/>
    <w:rsid w:val="00707DE1"/>
    <w:rsid w:val="00710DA5"/>
    <w:rsid w:val="00710E34"/>
    <w:rsid w:val="00710ED8"/>
    <w:rsid w:val="00711519"/>
    <w:rsid w:val="00711E03"/>
    <w:rsid w:val="007125DA"/>
    <w:rsid w:val="0071399B"/>
    <w:rsid w:val="00714783"/>
    <w:rsid w:val="00716E54"/>
    <w:rsid w:val="00717112"/>
    <w:rsid w:val="0071774E"/>
    <w:rsid w:val="00725A0E"/>
    <w:rsid w:val="007339AC"/>
    <w:rsid w:val="00733DDD"/>
    <w:rsid w:val="007353DC"/>
    <w:rsid w:val="007357CF"/>
    <w:rsid w:val="00735DCA"/>
    <w:rsid w:val="007374E7"/>
    <w:rsid w:val="00740C00"/>
    <w:rsid w:val="007417E9"/>
    <w:rsid w:val="00742A8B"/>
    <w:rsid w:val="00742EFD"/>
    <w:rsid w:val="00743FF3"/>
    <w:rsid w:val="007468B5"/>
    <w:rsid w:val="00746E45"/>
    <w:rsid w:val="00747D00"/>
    <w:rsid w:val="0075057D"/>
    <w:rsid w:val="00752982"/>
    <w:rsid w:val="007533E4"/>
    <w:rsid w:val="00754538"/>
    <w:rsid w:val="00755154"/>
    <w:rsid w:val="00757022"/>
    <w:rsid w:val="00760048"/>
    <w:rsid w:val="00761513"/>
    <w:rsid w:val="00761EB7"/>
    <w:rsid w:val="0076251E"/>
    <w:rsid w:val="0076293E"/>
    <w:rsid w:val="00764CCF"/>
    <w:rsid w:val="0076519F"/>
    <w:rsid w:val="00770270"/>
    <w:rsid w:val="00770B16"/>
    <w:rsid w:val="007710F8"/>
    <w:rsid w:val="00774860"/>
    <w:rsid w:val="007757DA"/>
    <w:rsid w:val="00777420"/>
    <w:rsid w:val="00782A94"/>
    <w:rsid w:val="00782C4C"/>
    <w:rsid w:val="007831E3"/>
    <w:rsid w:val="00783C0D"/>
    <w:rsid w:val="00783C51"/>
    <w:rsid w:val="00784206"/>
    <w:rsid w:val="0078445A"/>
    <w:rsid w:val="00784722"/>
    <w:rsid w:val="00786053"/>
    <w:rsid w:val="00787151"/>
    <w:rsid w:val="00787C77"/>
    <w:rsid w:val="007903CB"/>
    <w:rsid w:val="00791DD1"/>
    <w:rsid w:val="0079252F"/>
    <w:rsid w:val="007955E3"/>
    <w:rsid w:val="00796512"/>
    <w:rsid w:val="007A25FA"/>
    <w:rsid w:val="007A2EAB"/>
    <w:rsid w:val="007A3420"/>
    <w:rsid w:val="007A356F"/>
    <w:rsid w:val="007A38C4"/>
    <w:rsid w:val="007A6A11"/>
    <w:rsid w:val="007A6AC4"/>
    <w:rsid w:val="007B0BAD"/>
    <w:rsid w:val="007B1DC3"/>
    <w:rsid w:val="007B1E59"/>
    <w:rsid w:val="007B27BB"/>
    <w:rsid w:val="007B30AE"/>
    <w:rsid w:val="007B6A9E"/>
    <w:rsid w:val="007B7EB3"/>
    <w:rsid w:val="007C0A74"/>
    <w:rsid w:val="007C149A"/>
    <w:rsid w:val="007C584F"/>
    <w:rsid w:val="007C5A64"/>
    <w:rsid w:val="007C7636"/>
    <w:rsid w:val="007D072A"/>
    <w:rsid w:val="007D0AF7"/>
    <w:rsid w:val="007D13D8"/>
    <w:rsid w:val="007D1A60"/>
    <w:rsid w:val="007D1DC5"/>
    <w:rsid w:val="007D25F9"/>
    <w:rsid w:val="007D3B25"/>
    <w:rsid w:val="007D4E6F"/>
    <w:rsid w:val="007D5670"/>
    <w:rsid w:val="007E2DA1"/>
    <w:rsid w:val="007E37E1"/>
    <w:rsid w:val="007E4C63"/>
    <w:rsid w:val="007E525D"/>
    <w:rsid w:val="007E77CC"/>
    <w:rsid w:val="007E7BCA"/>
    <w:rsid w:val="007F0E08"/>
    <w:rsid w:val="007F0F76"/>
    <w:rsid w:val="007F28CF"/>
    <w:rsid w:val="007F35F7"/>
    <w:rsid w:val="007F3F82"/>
    <w:rsid w:val="007F5F31"/>
    <w:rsid w:val="007F65AF"/>
    <w:rsid w:val="007F6BA9"/>
    <w:rsid w:val="00801065"/>
    <w:rsid w:val="00801B49"/>
    <w:rsid w:val="008025A9"/>
    <w:rsid w:val="008029E3"/>
    <w:rsid w:val="00803806"/>
    <w:rsid w:val="00804469"/>
    <w:rsid w:val="00804B9C"/>
    <w:rsid w:val="0080545D"/>
    <w:rsid w:val="008057E3"/>
    <w:rsid w:val="00805B9B"/>
    <w:rsid w:val="008065AF"/>
    <w:rsid w:val="00807BBE"/>
    <w:rsid w:val="00810134"/>
    <w:rsid w:val="00812822"/>
    <w:rsid w:val="00815E04"/>
    <w:rsid w:val="00816648"/>
    <w:rsid w:val="0081755C"/>
    <w:rsid w:val="008178EC"/>
    <w:rsid w:val="0082085B"/>
    <w:rsid w:val="008209F4"/>
    <w:rsid w:val="008218D0"/>
    <w:rsid w:val="00822878"/>
    <w:rsid w:val="00825C60"/>
    <w:rsid w:val="00830811"/>
    <w:rsid w:val="00831088"/>
    <w:rsid w:val="00832592"/>
    <w:rsid w:val="00833041"/>
    <w:rsid w:val="0083333D"/>
    <w:rsid w:val="008338E1"/>
    <w:rsid w:val="00834305"/>
    <w:rsid w:val="00834BE1"/>
    <w:rsid w:val="0083563E"/>
    <w:rsid w:val="0083684A"/>
    <w:rsid w:val="0084027D"/>
    <w:rsid w:val="0084075E"/>
    <w:rsid w:val="00841E9F"/>
    <w:rsid w:val="008420C6"/>
    <w:rsid w:val="00847553"/>
    <w:rsid w:val="008509C7"/>
    <w:rsid w:val="00851E32"/>
    <w:rsid w:val="00852015"/>
    <w:rsid w:val="00852C0E"/>
    <w:rsid w:val="00852D48"/>
    <w:rsid w:val="00854037"/>
    <w:rsid w:val="008540A2"/>
    <w:rsid w:val="00854668"/>
    <w:rsid w:val="00855B86"/>
    <w:rsid w:val="00855E54"/>
    <w:rsid w:val="0085710B"/>
    <w:rsid w:val="00857E55"/>
    <w:rsid w:val="00861393"/>
    <w:rsid w:val="008631D6"/>
    <w:rsid w:val="00863A9C"/>
    <w:rsid w:val="0086546E"/>
    <w:rsid w:val="0086651E"/>
    <w:rsid w:val="0087004C"/>
    <w:rsid w:val="00870C63"/>
    <w:rsid w:val="008719AD"/>
    <w:rsid w:val="00871C98"/>
    <w:rsid w:val="00876860"/>
    <w:rsid w:val="008769A5"/>
    <w:rsid w:val="00881257"/>
    <w:rsid w:val="00882C50"/>
    <w:rsid w:val="00882CB9"/>
    <w:rsid w:val="008836CB"/>
    <w:rsid w:val="00883C76"/>
    <w:rsid w:val="00884302"/>
    <w:rsid w:val="00884A07"/>
    <w:rsid w:val="008869ED"/>
    <w:rsid w:val="00886FF8"/>
    <w:rsid w:val="00890F03"/>
    <w:rsid w:val="00895872"/>
    <w:rsid w:val="008963FA"/>
    <w:rsid w:val="00896EF6"/>
    <w:rsid w:val="00897628"/>
    <w:rsid w:val="008977BF"/>
    <w:rsid w:val="00897FC6"/>
    <w:rsid w:val="008A1AEB"/>
    <w:rsid w:val="008A1D95"/>
    <w:rsid w:val="008A505E"/>
    <w:rsid w:val="008A5DA3"/>
    <w:rsid w:val="008A61E0"/>
    <w:rsid w:val="008B019B"/>
    <w:rsid w:val="008B048A"/>
    <w:rsid w:val="008B4C4C"/>
    <w:rsid w:val="008B7D92"/>
    <w:rsid w:val="008C0F73"/>
    <w:rsid w:val="008C2200"/>
    <w:rsid w:val="008C3081"/>
    <w:rsid w:val="008C46A2"/>
    <w:rsid w:val="008C5933"/>
    <w:rsid w:val="008C6729"/>
    <w:rsid w:val="008D01C3"/>
    <w:rsid w:val="008D1C7C"/>
    <w:rsid w:val="008D1DC9"/>
    <w:rsid w:val="008D3E18"/>
    <w:rsid w:val="008D6181"/>
    <w:rsid w:val="008D737A"/>
    <w:rsid w:val="008E1503"/>
    <w:rsid w:val="008E2DF0"/>
    <w:rsid w:val="008E412C"/>
    <w:rsid w:val="008E45A3"/>
    <w:rsid w:val="008E58D0"/>
    <w:rsid w:val="008E606F"/>
    <w:rsid w:val="008E6B7A"/>
    <w:rsid w:val="008F095B"/>
    <w:rsid w:val="008F0E63"/>
    <w:rsid w:val="008F2EDF"/>
    <w:rsid w:val="008F42C8"/>
    <w:rsid w:val="008F74D6"/>
    <w:rsid w:val="009030C4"/>
    <w:rsid w:val="009039B3"/>
    <w:rsid w:val="00904153"/>
    <w:rsid w:val="00905186"/>
    <w:rsid w:val="009057C9"/>
    <w:rsid w:val="00906045"/>
    <w:rsid w:val="00906A4F"/>
    <w:rsid w:val="00910151"/>
    <w:rsid w:val="00910C1B"/>
    <w:rsid w:val="00911617"/>
    <w:rsid w:val="009116BA"/>
    <w:rsid w:val="00911A83"/>
    <w:rsid w:val="00916C39"/>
    <w:rsid w:val="00923464"/>
    <w:rsid w:val="00924DDA"/>
    <w:rsid w:val="009260F2"/>
    <w:rsid w:val="0093090E"/>
    <w:rsid w:val="00930974"/>
    <w:rsid w:val="009324F1"/>
    <w:rsid w:val="0093254A"/>
    <w:rsid w:val="00934C82"/>
    <w:rsid w:val="0093515E"/>
    <w:rsid w:val="00935D50"/>
    <w:rsid w:val="0093636A"/>
    <w:rsid w:val="00936627"/>
    <w:rsid w:val="00941CBC"/>
    <w:rsid w:val="00942A7E"/>
    <w:rsid w:val="009441FA"/>
    <w:rsid w:val="00945639"/>
    <w:rsid w:val="009456CB"/>
    <w:rsid w:val="00951621"/>
    <w:rsid w:val="00951A47"/>
    <w:rsid w:val="00951C87"/>
    <w:rsid w:val="00954C8E"/>
    <w:rsid w:val="00954DE5"/>
    <w:rsid w:val="00956115"/>
    <w:rsid w:val="009562A0"/>
    <w:rsid w:val="00956407"/>
    <w:rsid w:val="00957453"/>
    <w:rsid w:val="0096019B"/>
    <w:rsid w:val="00961543"/>
    <w:rsid w:val="00962403"/>
    <w:rsid w:val="00964152"/>
    <w:rsid w:val="00964F3D"/>
    <w:rsid w:val="0096516F"/>
    <w:rsid w:val="00965E5F"/>
    <w:rsid w:val="00967406"/>
    <w:rsid w:val="00967EF5"/>
    <w:rsid w:val="00971E45"/>
    <w:rsid w:val="009721AF"/>
    <w:rsid w:val="00975EB5"/>
    <w:rsid w:val="00977FE1"/>
    <w:rsid w:val="00980E1C"/>
    <w:rsid w:val="00981B2A"/>
    <w:rsid w:val="0098307E"/>
    <w:rsid w:val="00984B28"/>
    <w:rsid w:val="009903B0"/>
    <w:rsid w:val="0099184D"/>
    <w:rsid w:val="00991D79"/>
    <w:rsid w:val="00991E54"/>
    <w:rsid w:val="00991E9D"/>
    <w:rsid w:val="00992EB8"/>
    <w:rsid w:val="009A02B2"/>
    <w:rsid w:val="009A096C"/>
    <w:rsid w:val="009A244C"/>
    <w:rsid w:val="009A2FBA"/>
    <w:rsid w:val="009A42F1"/>
    <w:rsid w:val="009A48A1"/>
    <w:rsid w:val="009A6214"/>
    <w:rsid w:val="009A6ACE"/>
    <w:rsid w:val="009A6C6D"/>
    <w:rsid w:val="009A735F"/>
    <w:rsid w:val="009A7731"/>
    <w:rsid w:val="009B0B49"/>
    <w:rsid w:val="009B1C01"/>
    <w:rsid w:val="009B3E3A"/>
    <w:rsid w:val="009B4372"/>
    <w:rsid w:val="009B5020"/>
    <w:rsid w:val="009B5635"/>
    <w:rsid w:val="009B62C6"/>
    <w:rsid w:val="009B6903"/>
    <w:rsid w:val="009C00AC"/>
    <w:rsid w:val="009C0DDB"/>
    <w:rsid w:val="009C12D1"/>
    <w:rsid w:val="009C3B54"/>
    <w:rsid w:val="009C3DA8"/>
    <w:rsid w:val="009C45DE"/>
    <w:rsid w:val="009C4625"/>
    <w:rsid w:val="009C5975"/>
    <w:rsid w:val="009C606F"/>
    <w:rsid w:val="009D0C23"/>
    <w:rsid w:val="009D22ED"/>
    <w:rsid w:val="009D33EF"/>
    <w:rsid w:val="009D3F20"/>
    <w:rsid w:val="009D44B9"/>
    <w:rsid w:val="009D6333"/>
    <w:rsid w:val="009E2CB0"/>
    <w:rsid w:val="009E3E35"/>
    <w:rsid w:val="009E47BC"/>
    <w:rsid w:val="009E615F"/>
    <w:rsid w:val="009E6962"/>
    <w:rsid w:val="009E73EC"/>
    <w:rsid w:val="009F159C"/>
    <w:rsid w:val="009F2DD7"/>
    <w:rsid w:val="009F51FD"/>
    <w:rsid w:val="009F6A40"/>
    <w:rsid w:val="009F7C14"/>
    <w:rsid w:val="00A02F59"/>
    <w:rsid w:val="00A042DA"/>
    <w:rsid w:val="00A04D21"/>
    <w:rsid w:val="00A04F08"/>
    <w:rsid w:val="00A06B27"/>
    <w:rsid w:val="00A06CB9"/>
    <w:rsid w:val="00A06DE1"/>
    <w:rsid w:val="00A076EA"/>
    <w:rsid w:val="00A078FB"/>
    <w:rsid w:val="00A10128"/>
    <w:rsid w:val="00A110D5"/>
    <w:rsid w:val="00A12127"/>
    <w:rsid w:val="00A1327F"/>
    <w:rsid w:val="00A13AA3"/>
    <w:rsid w:val="00A1582A"/>
    <w:rsid w:val="00A211FE"/>
    <w:rsid w:val="00A21F91"/>
    <w:rsid w:val="00A24E0C"/>
    <w:rsid w:val="00A251C4"/>
    <w:rsid w:val="00A252A1"/>
    <w:rsid w:val="00A25B52"/>
    <w:rsid w:val="00A27539"/>
    <w:rsid w:val="00A3083D"/>
    <w:rsid w:val="00A339DE"/>
    <w:rsid w:val="00A33FD4"/>
    <w:rsid w:val="00A349EB"/>
    <w:rsid w:val="00A34B1D"/>
    <w:rsid w:val="00A35344"/>
    <w:rsid w:val="00A37B60"/>
    <w:rsid w:val="00A402CE"/>
    <w:rsid w:val="00A40604"/>
    <w:rsid w:val="00A40DAF"/>
    <w:rsid w:val="00A4181E"/>
    <w:rsid w:val="00A419F6"/>
    <w:rsid w:val="00A420A1"/>
    <w:rsid w:val="00A42D63"/>
    <w:rsid w:val="00A44BA4"/>
    <w:rsid w:val="00A46259"/>
    <w:rsid w:val="00A471EA"/>
    <w:rsid w:val="00A50073"/>
    <w:rsid w:val="00A51643"/>
    <w:rsid w:val="00A521B7"/>
    <w:rsid w:val="00A527C0"/>
    <w:rsid w:val="00A5292A"/>
    <w:rsid w:val="00A54003"/>
    <w:rsid w:val="00A56848"/>
    <w:rsid w:val="00A568DB"/>
    <w:rsid w:val="00A56CBA"/>
    <w:rsid w:val="00A5720B"/>
    <w:rsid w:val="00A602EA"/>
    <w:rsid w:val="00A606E3"/>
    <w:rsid w:val="00A61181"/>
    <w:rsid w:val="00A623D1"/>
    <w:rsid w:val="00A62A84"/>
    <w:rsid w:val="00A63257"/>
    <w:rsid w:val="00A636A8"/>
    <w:rsid w:val="00A64D4D"/>
    <w:rsid w:val="00A71692"/>
    <w:rsid w:val="00A730AA"/>
    <w:rsid w:val="00A732B3"/>
    <w:rsid w:val="00A73642"/>
    <w:rsid w:val="00A73BD8"/>
    <w:rsid w:val="00A761C0"/>
    <w:rsid w:val="00A76226"/>
    <w:rsid w:val="00A77065"/>
    <w:rsid w:val="00A823F4"/>
    <w:rsid w:val="00A82CE5"/>
    <w:rsid w:val="00A85069"/>
    <w:rsid w:val="00A86E6C"/>
    <w:rsid w:val="00A90B40"/>
    <w:rsid w:val="00A90EF9"/>
    <w:rsid w:val="00A9450E"/>
    <w:rsid w:val="00A946F3"/>
    <w:rsid w:val="00A94766"/>
    <w:rsid w:val="00A95742"/>
    <w:rsid w:val="00A962FB"/>
    <w:rsid w:val="00A97495"/>
    <w:rsid w:val="00AA2BE3"/>
    <w:rsid w:val="00AA38D8"/>
    <w:rsid w:val="00AA4860"/>
    <w:rsid w:val="00AA5AEF"/>
    <w:rsid w:val="00AA7448"/>
    <w:rsid w:val="00AB041D"/>
    <w:rsid w:val="00AB1D31"/>
    <w:rsid w:val="00AB2AAE"/>
    <w:rsid w:val="00AB3546"/>
    <w:rsid w:val="00AB43EE"/>
    <w:rsid w:val="00AB4867"/>
    <w:rsid w:val="00AB5346"/>
    <w:rsid w:val="00AB5AE8"/>
    <w:rsid w:val="00AB6CF3"/>
    <w:rsid w:val="00AB7B3E"/>
    <w:rsid w:val="00AC000A"/>
    <w:rsid w:val="00AC29F6"/>
    <w:rsid w:val="00AC4C04"/>
    <w:rsid w:val="00AC4CAA"/>
    <w:rsid w:val="00AC6625"/>
    <w:rsid w:val="00AC68DF"/>
    <w:rsid w:val="00AC7EDA"/>
    <w:rsid w:val="00AD4BCD"/>
    <w:rsid w:val="00AD64BD"/>
    <w:rsid w:val="00AD64E2"/>
    <w:rsid w:val="00AE5FA4"/>
    <w:rsid w:val="00AF054A"/>
    <w:rsid w:val="00AF08CD"/>
    <w:rsid w:val="00AF11CC"/>
    <w:rsid w:val="00AF178F"/>
    <w:rsid w:val="00AF2AB1"/>
    <w:rsid w:val="00AF30A1"/>
    <w:rsid w:val="00AF3383"/>
    <w:rsid w:val="00AF3BEA"/>
    <w:rsid w:val="00AF4B8C"/>
    <w:rsid w:val="00AF547E"/>
    <w:rsid w:val="00AF6DFE"/>
    <w:rsid w:val="00B001A3"/>
    <w:rsid w:val="00B04C45"/>
    <w:rsid w:val="00B04C60"/>
    <w:rsid w:val="00B05437"/>
    <w:rsid w:val="00B0547B"/>
    <w:rsid w:val="00B11D06"/>
    <w:rsid w:val="00B12B23"/>
    <w:rsid w:val="00B13C62"/>
    <w:rsid w:val="00B1652D"/>
    <w:rsid w:val="00B178AC"/>
    <w:rsid w:val="00B2307E"/>
    <w:rsid w:val="00B233F9"/>
    <w:rsid w:val="00B23CE0"/>
    <w:rsid w:val="00B23D97"/>
    <w:rsid w:val="00B332FC"/>
    <w:rsid w:val="00B35C46"/>
    <w:rsid w:val="00B35C84"/>
    <w:rsid w:val="00B363DC"/>
    <w:rsid w:val="00B375D2"/>
    <w:rsid w:val="00B400A0"/>
    <w:rsid w:val="00B442B4"/>
    <w:rsid w:val="00B44AE1"/>
    <w:rsid w:val="00B44FC1"/>
    <w:rsid w:val="00B4500A"/>
    <w:rsid w:val="00B45F54"/>
    <w:rsid w:val="00B4679F"/>
    <w:rsid w:val="00B47331"/>
    <w:rsid w:val="00B47BF6"/>
    <w:rsid w:val="00B51070"/>
    <w:rsid w:val="00B5355A"/>
    <w:rsid w:val="00B56592"/>
    <w:rsid w:val="00B572D1"/>
    <w:rsid w:val="00B60E80"/>
    <w:rsid w:val="00B62BC5"/>
    <w:rsid w:val="00B660D6"/>
    <w:rsid w:val="00B6768F"/>
    <w:rsid w:val="00B737DC"/>
    <w:rsid w:val="00B73E0F"/>
    <w:rsid w:val="00B75B1D"/>
    <w:rsid w:val="00B76633"/>
    <w:rsid w:val="00B7782D"/>
    <w:rsid w:val="00B7788F"/>
    <w:rsid w:val="00B80E66"/>
    <w:rsid w:val="00B82E62"/>
    <w:rsid w:val="00B82EAE"/>
    <w:rsid w:val="00B84F2A"/>
    <w:rsid w:val="00B90A1C"/>
    <w:rsid w:val="00B91EE5"/>
    <w:rsid w:val="00B925B1"/>
    <w:rsid w:val="00B92A90"/>
    <w:rsid w:val="00B94B1F"/>
    <w:rsid w:val="00BA0492"/>
    <w:rsid w:val="00BA0F4E"/>
    <w:rsid w:val="00BA203E"/>
    <w:rsid w:val="00BA3656"/>
    <w:rsid w:val="00BA4383"/>
    <w:rsid w:val="00BA46CC"/>
    <w:rsid w:val="00BA5B16"/>
    <w:rsid w:val="00BA6F66"/>
    <w:rsid w:val="00BB027C"/>
    <w:rsid w:val="00BB07C0"/>
    <w:rsid w:val="00BB0B42"/>
    <w:rsid w:val="00BB125A"/>
    <w:rsid w:val="00BB1CA4"/>
    <w:rsid w:val="00BB2BC8"/>
    <w:rsid w:val="00BB3ACB"/>
    <w:rsid w:val="00BB412C"/>
    <w:rsid w:val="00BC0355"/>
    <w:rsid w:val="00BC0B09"/>
    <w:rsid w:val="00BC2A2C"/>
    <w:rsid w:val="00BC2F73"/>
    <w:rsid w:val="00BC3CC8"/>
    <w:rsid w:val="00BC429D"/>
    <w:rsid w:val="00BC4A95"/>
    <w:rsid w:val="00BC4ABD"/>
    <w:rsid w:val="00BC5484"/>
    <w:rsid w:val="00BC739E"/>
    <w:rsid w:val="00BC746D"/>
    <w:rsid w:val="00BC7D46"/>
    <w:rsid w:val="00BD03D8"/>
    <w:rsid w:val="00BD09FA"/>
    <w:rsid w:val="00BD1DC1"/>
    <w:rsid w:val="00BD3896"/>
    <w:rsid w:val="00BD3DED"/>
    <w:rsid w:val="00BD5539"/>
    <w:rsid w:val="00BD712B"/>
    <w:rsid w:val="00BD7C2E"/>
    <w:rsid w:val="00BE4885"/>
    <w:rsid w:val="00BE53E0"/>
    <w:rsid w:val="00BE5AC8"/>
    <w:rsid w:val="00BF03E9"/>
    <w:rsid w:val="00BF1053"/>
    <w:rsid w:val="00BF10AB"/>
    <w:rsid w:val="00BF2927"/>
    <w:rsid w:val="00BF3F0D"/>
    <w:rsid w:val="00BF4393"/>
    <w:rsid w:val="00BF476A"/>
    <w:rsid w:val="00BF67E4"/>
    <w:rsid w:val="00BF6BD6"/>
    <w:rsid w:val="00BF7C81"/>
    <w:rsid w:val="00C00105"/>
    <w:rsid w:val="00C0070F"/>
    <w:rsid w:val="00C00932"/>
    <w:rsid w:val="00C025E8"/>
    <w:rsid w:val="00C028A5"/>
    <w:rsid w:val="00C028B4"/>
    <w:rsid w:val="00C06023"/>
    <w:rsid w:val="00C10235"/>
    <w:rsid w:val="00C117FA"/>
    <w:rsid w:val="00C12B0C"/>
    <w:rsid w:val="00C14D1C"/>
    <w:rsid w:val="00C158C2"/>
    <w:rsid w:val="00C17A6F"/>
    <w:rsid w:val="00C20088"/>
    <w:rsid w:val="00C200D5"/>
    <w:rsid w:val="00C20A59"/>
    <w:rsid w:val="00C22811"/>
    <w:rsid w:val="00C23589"/>
    <w:rsid w:val="00C237A1"/>
    <w:rsid w:val="00C26F67"/>
    <w:rsid w:val="00C30697"/>
    <w:rsid w:val="00C30D04"/>
    <w:rsid w:val="00C33A53"/>
    <w:rsid w:val="00C35047"/>
    <w:rsid w:val="00C37BFF"/>
    <w:rsid w:val="00C419B1"/>
    <w:rsid w:val="00C434BD"/>
    <w:rsid w:val="00C469D7"/>
    <w:rsid w:val="00C46EAC"/>
    <w:rsid w:val="00C47B50"/>
    <w:rsid w:val="00C50570"/>
    <w:rsid w:val="00C51B6B"/>
    <w:rsid w:val="00C52653"/>
    <w:rsid w:val="00C52F87"/>
    <w:rsid w:val="00C5383B"/>
    <w:rsid w:val="00C53863"/>
    <w:rsid w:val="00C53C6B"/>
    <w:rsid w:val="00C53C9B"/>
    <w:rsid w:val="00C54582"/>
    <w:rsid w:val="00C547B3"/>
    <w:rsid w:val="00C566AD"/>
    <w:rsid w:val="00C70444"/>
    <w:rsid w:val="00C71BEC"/>
    <w:rsid w:val="00C72C5D"/>
    <w:rsid w:val="00C736A9"/>
    <w:rsid w:val="00C73C75"/>
    <w:rsid w:val="00C746E8"/>
    <w:rsid w:val="00C74927"/>
    <w:rsid w:val="00C74B73"/>
    <w:rsid w:val="00C81977"/>
    <w:rsid w:val="00C81C6F"/>
    <w:rsid w:val="00C81DA7"/>
    <w:rsid w:val="00C82977"/>
    <w:rsid w:val="00C832DF"/>
    <w:rsid w:val="00C84779"/>
    <w:rsid w:val="00C86E32"/>
    <w:rsid w:val="00C87AD9"/>
    <w:rsid w:val="00C9101D"/>
    <w:rsid w:val="00C93F4D"/>
    <w:rsid w:val="00C95536"/>
    <w:rsid w:val="00C95969"/>
    <w:rsid w:val="00C95A56"/>
    <w:rsid w:val="00C95F8C"/>
    <w:rsid w:val="00C97270"/>
    <w:rsid w:val="00C97C7C"/>
    <w:rsid w:val="00CA0333"/>
    <w:rsid w:val="00CA109B"/>
    <w:rsid w:val="00CA1727"/>
    <w:rsid w:val="00CA2274"/>
    <w:rsid w:val="00CA2329"/>
    <w:rsid w:val="00CA28CA"/>
    <w:rsid w:val="00CA460C"/>
    <w:rsid w:val="00CA495C"/>
    <w:rsid w:val="00CA4C54"/>
    <w:rsid w:val="00CA648E"/>
    <w:rsid w:val="00CB0B1E"/>
    <w:rsid w:val="00CB1420"/>
    <w:rsid w:val="00CB157C"/>
    <w:rsid w:val="00CB1EC8"/>
    <w:rsid w:val="00CB237A"/>
    <w:rsid w:val="00CB2BE6"/>
    <w:rsid w:val="00CB34D8"/>
    <w:rsid w:val="00CB362F"/>
    <w:rsid w:val="00CB646E"/>
    <w:rsid w:val="00CB66E7"/>
    <w:rsid w:val="00CB78E2"/>
    <w:rsid w:val="00CC184D"/>
    <w:rsid w:val="00CC35B4"/>
    <w:rsid w:val="00CC37AB"/>
    <w:rsid w:val="00CC3D1B"/>
    <w:rsid w:val="00CC4468"/>
    <w:rsid w:val="00CC6172"/>
    <w:rsid w:val="00CC69B9"/>
    <w:rsid w:val="00CC6DC9"/>
    <w:rsid w:val="00CD1AA7"/>
    <w:rsid w:val="00CD2069"/>
    <w:rsid w:val="00CD2A32"/>
    <w:rsid w:val="00CD4B72"/>
    <w:rsid w:val="00CD5C60"/>
    <w:rsid w:val="00CE04C9"/>
    <w:rsid w:val="00CE0DE1"/>
    <w:rsid w:val="00CE16A0"/>
    <w:rsid w:val="00CE2920"/>
    <w:rsid w:val="00CE2C3B"/>
    <w:rsid w:val="00CE408C"/>
    <w:rsid w:val="00CE45AA"/>
    <w:rsid w:val="00CE6B4F"/>
    <w:rsid w:val="00CF0190"/>
    <w:rsid w:val="00CF386C"/>
    <w:rsid w:val="00CF4251"/>
    <w:rsid w:val="00CF49F5"/>
    <w:rsid w:val="00CF77F5"/>
    <w:rsid w:val="00D010FF"/>
    <w:rsid w:val="00D0159A"/>
    <w:rsid w:val="00D0219B"/>
    <w:rsid w:val="00D0409E"/>
    <w:rsid w:val="00D045BE"/>
    <w:rsid w:val="00D04F35"/>
    <w:rsid w:val="00D055CD"/>
    <w:rsid w:val="00D05A06"/>
    <w:rsid w:val="00D07E24"/>
    <w:rsid w:val="00D1193A"/>
    <w:rsid w:val="00D11AFB"/>
    <w:rsid w:val="00D11BC7"/>
    <w:rsid w:val="00D11C40"/>
    <w:rsid w:val="00D14CA5"/>
    <w:rsid w:val="00D15314"/>
    <w:rsid w:val="00D15EFE"/>
    <w:rsid w:val="00D1625F"/>
    <w:rsid w:val="00D20096"/>
    <w:rsid w:val="00D208B0"/>
    <w:rsid w:val="00D22191"/>
    <w:rsid w:val="00D23043"/>
    <w:rsid w:val="00D23AF8"/>
    <w:rsid w:val="00D24A97"/>
    <w:rsid w:val="00D24D82"/>
    <w:rsid w:val="00D2504C"/>
    <w:rsid w:val="00D260B7"/>
    <w:rsid w:val="00D26A59"/>
    <w:rsid w:val="00D26D82"/>
    <w:rsid w:val="00D27031"/>
    <w:rsid w:val="00D30535"/>
    <w:rsid w:val="00D32124"/>
    <w:rsid w:val="00D35624"/>
    <w:rsid w:val="00D35CA0"/>
    <w:rsid w:val="00D4000E"/>
    <w:rsid w:val="00D4001F"/>
    <w:rsid w:val="00D4157F"/>
    <w:rsid w:val="00D447CF"/>
    <w:rsid w:val="00D4559D"/>
    <w:rsid w:val="00D45676"/>
    <w:rsid w:val="00D46F90"/>
    <w:rsid w:val="00D471C3"/>
    <w:rsid w:val="00D47544"/>
    <w:rsid w:val="00D5027F"/>
    <w:rsid w:val="00D50A0C"/>
    <w:rsid w:val="00D50C60"/>
    <w:rsid w:val="00D5142F"/>
    <w:rsid w:val="00D53C0B"/>
    <w:rsid w:val="00D5406A"/>
    <w:rsid w:val="00D55879"/>
    <w:rsid w:val="00D56546"/>
    <w:rsid w:val="00D601F4"/>
    <w:rsid w:val="00D60CB7"/>
    <w:rsid w:val="00D632FB"/>
    <w:rsid w:val="00D641F2"/>
    <w:rsid w:val="00D649D1"/>
    <w:rsid w:val="00D669EB"/>
    <w:rsid w:val="00D669F0"/>
    <w:rsid w:val="00D66D01"/>
    <w:rsid w:val="00D71128"/>
    <w:rsid w:val="00D71175"/>
    <w:rsid w:val="00D71E06"/>
    <w:rsid w:val="00D720AB"/>
    <w:rsid w:val="00D728B3"/>
    <w:rsid w:val="00D72A07"/>
    <w:rsid w:val="00D73402"/>
    <w:rsid w:val="00D738D9"/>
    <w:rsid w:val="00D74D32"/>
    <w:rsid w:val="00D74EB5"/>
    <w:rsid w:val="00D75AAC"/>
    <w:rsid w:val="00D75EDF"/>
    <w:rsid w:val="00D7704D"/>
    <w:rsid w:val="00D77077"/>
    <w:rsid w:val="00D77290"/>
    <w:rsid w:val="00D77BEC"/>
    <w:rsid w:val="00D807C2"/>
    <w:rsid w:val="00D80804"/>
    <w:rsid w:val="00D808E8"/>
    <w:rsid w:val="00D837BF"/>
    <w:rsid w:val="00D86111"/>
    <w:rsid w:val="00D86ED9"/>
    <w:rsid w:val="00D901FA"/>
    <w:rsid w:val="00D90C39"/>
    <w:rsid w:val="00D91205"/>
    <w:rsid w:val="00D92425"/>
    <w:rsid w:val="00D9257B"/>
    <w:rsid w:val="00D93504"/>
    <w:rsid w:val="00D946F8"/>
    <w:rsid w:val="00D95988"/>
    <w:rsid w:val="00D9720E"/>
    <w:rsid w:val="00DA45C5"/>
    <w:rsid w:val="00DA553B"/>
    <w:rsid w:val="00DA73E1"/>
    <w:rsid w:val="00DB04F3"/>
    <w:rsid w:val="00DB06CD"/>
    <w:rsid w:val="00DB07F5"/>
    <w:rsid w:val="00DB2217"/>
    <w:rsid w:val="00DB3CD1"/>
    <w:rsid w:val="00DB4853"/>
    <w:rsid w:val="00DB5658"/>
    <w:rsid w:val="00DB592A"/>
    <w:rsid w:val="00DB6CAD"/>
    <w:rsid w:val="00DB7D97"/>
    <w:rsid w:val="00DC0E59"/>
    <w:rsid w:val="00DC2527"/>
    <w:rsid w:val="00DC31A7"/>
    <w:rsid w:val="00DC4451"/>
    <w:rsid w:val="00DC5ADA"/>
    <w:rsid w:val="00DC7521"/>
    <w:rsid w:val="00DD1534"/>
    <w:rsid w:val="00DD277D"/>
    <w:rsid w:val="00DD36A1"/>
    <w:rsid w:val="00DD3B70"/>
    <w:rsid w:val="00DD4FB4"/>
    <w:rsid w:val="00DD50A4"/>
    <w:rsid w:val="00DD59FD"/>
    <w:rsid w:val="00DD673D"/>
    <w:rsid w:val="00DD7584"/>
    <w:rsid w:val="00DD7A5C"/>
    <w:rsid w:val="00DD7A65"/>
    <w:rsid w:val="00DE0C9A"/>
    <w:rsid w:val="00DE124B"/>
    <w:rsid w:val="00DE2228"/>
    <w:rsid w:val="00DE29FD"/>
    <w:rsid w:val="00DE2BA1"/>
    <w:rsid w:val="00DE2FFD"/>
    <w:rsid w:val="00DE452B"/>
    <w:rsid w:val="00DE4A28"/>
    <w:rsid w:val="00DE6328"/>
    <w:rsid w:val="00DE7AF2"/>
    <w:rsid w:val="00DF4006"/>
    <w:rsid w:val="00DF477B"/>
    <w:rsid w:val="00DF5E39"/>
    <w:rsid w:val="00E0209F"/>
    <w:rsid w:val="00E0251C"/>
    <w:rsid w:val="00E02E2A"/>
    <w:rsid w:val="00E05A3F"/>
    <w:rsid w:val="00E066D9"/>
    <w:rsid w:val="00E11AC6"/>
    <w:rsid w:val="00E11EE5"/>
    <w:rsid w:val="00E14DD8"/>
    <w:rsid w:val="00E16B48"/>
    <w:rsid w:val="00E170BF"/>
    <w:rsid w:val="00E200E1"/>
    <w:rsid w:val="00E21571"/>
    <w:rsid w:val="00E22F81"/>
    <w:rsid w:val="00E23256"/>
    <w:rsid w:val="00E23F48"/>
    <w:rsid w:val="00E2562F"/>
    <w:rsid w:val="00E25A60"/>
    <w:rsid w:val="00E25F1F"/>
    <w:rsid w:val="00E26625"/>
    <w:rsid w:val="00E27F11"/>
    <w:rsid w:val="00E32021"/>
    <w:rsid w:val="00E32779"/>
    <w:rsid w:val="00E34D4F"/>
    <w:rsid w:val="00E366A2"/>
    <w:rsid w:val="00E40BEF"/>
    <w:rsid w:val="00E41022"/>
    <w:rsid w:val="00E41368"/>
    <w:rsid w:val="00E43B80"/>
    <w:rsid w:val="00E43DAF"/>
    <w:rsid w:val="00E45FDA"/>
    <w:rsid w:val="00E470B7"/>
    <w:rsid w:val="00E50481"/>
    <w:rsid w:val="00E50BC7"/>
    <w:rsid w:val="00E50FEA"/>
    <w:rsid w:val="00E51ADC"/>
    <w:rsid w:val="00E527B2"/>
    <w:rsid w:val="00E52C4F"/>
    <w:rsid w:val="00E52C56"/>
    <w:rsid w:val="00E5766E"/>
    <w:rsid w:val="00E57975"/>
    <w:rsid w:val="00E57BB4"/>
    <w:rsid w:val="00E601C9"/>
    <w:rsid w:val="00E60728"/>
    <w:rsid w:val="00E63B73"/>
    <w:rsid w:val="00E640C7"/>
    <w:rsid w:val="00E64739"/>
    <w:rsid w:val="00E64814"/>
    <w:rsid w:val="00E654CA"/>
    <w:rsid w:val="00E70DF7"/>
    <w:rsid w:val="00E70EFD"/>
    <w:rsid w:val="00E712C0"/>
    <w:rsid w:val="00E72A75"/>
    <w:rsid w:val="00E7408E"/>
    <w:rsid w:val="00E759A7"/>
    <w:rsid w:val="00E75E5F"/>
    <w:rsid w:val="00E7677C"/>
    <w:rsid w:val="00E818AD"/>
    <w:rsid w:val="00E81E85"/>
    <w:rsid w:val="00E83236"/>
    <w:rsid w:val="00E854E7"/>
    <w:rsid w:val="00E8676A"/>
    <w:rsid w:val="00E878E2"/>
    <w:rsid w:val="00E87912"/>
    <w:rsid w:val="00E90146"/>
    <w:rsid w:val="00E90DCB"/>
    <w:rsid w:val="00E9157D"/>
    <w:rsid w:val="00E91E18"/>
    <w:rsid w:val="00E95319"/>
    <w:rsid w:val="00E9593F"/>
    <w:rsid w:val="00EA0841"/>
    <w:rsid w:val="00EA182E"/>
    <w:rsid w:val="00EA2884"/>
    <w:rsid w:val="00EA3C23"/>
    <w:rsid w:val="00EA4857"/>
    <w:rsid w:val="00EA5034"/>
    <w:rsid w:val="00EA5448"/>
    <w:rsid w:val="00EA5760"/>
    <w:rsid w:val="00EA60B0"/>
    <w:rsid w:val="00EB0BD2"/>
    <w:rsid w:val="00EB3A37"/>
    <w:rsid w:val="00EB4330"/>
    <w:rsid w:val="00EB5387"/>
    <w:rsid w:val="00EB54B9"/>
    <w:rsid w:val="00EB6F08"/>
    <w:rsid w:val="00EB6F2D"/>
    <w:rsid w:val="00EB7ADB"/>
    <w:rsid w:val="00EC10CC"/>
    <w:rsid w:val="00EC19DB"/>
    <w:rsid w:val="00EC37B4"/>
    <w:rsid w:val="00EC559B"/>
    <w:rsid w:val="00EC5E9E"/>
    <w:rsid w:val="00EC5FD3"/>
    <w:rsid w:val="00EC6765"/>
    <w:rsid w:val="00EC7BAE"/>
    <w:rsid w:val="00ED60F5"/>
    <w:rsid w:val="00ED78F2"/>
    <w:rsid w:val="00EE10A1"/>
    <w:rsid w:val="00EE1251"/>
    <w:rsid w:val="00EE22D9"/>
    <w:rsid w:val="00EE272F"/>
    <w:rsid w:val="00EE2B6E"/>
    <w:rsid w:val="00EE2FB7"/>
    <w:rsid w:val="00EE3DF6"/>
    <w:rsid w:val="00EE5043"/>
    <w:rsid w:val="00EE5071"/>
    <w:rsid w:val="00EE5312"/>
    <w:rsid w:val="00EE6AFE"/>
    <w:rsid w:val="00EF2815"/>
    <w:rsid w:val="00EF2F4C"/>
    <w:rsid w:val="00EF4C03"/>
    <w:rsid w:val="00F00333"/>
    <w:rsid w:val="00F00D8C"/>
    <w:rsid w:val="00F02502"/>
    <w:rsid w:val="00F02E83"/>
    <w:rsid w:val="00F04259"/>
    <w:rsid w:val="00F05CD6"/>
    <w:rsid w:val="00F06671"/>
    <w:rsid w:val="00F067B4"/>
    <w:rsid w:val="00F06B7C"/>
    <w:rsid w:val="00F0751A"/>
    <w:rsid w:val="00F076A7"/>
    <w:rsid w:val="00F0794E"/>
    <w:rsid w:val="00F07A7F"/>
    <w:rsid w:val="00F13322"/>
    <w:rsid w:val="00F1333F"/>
    <w:rsid w:val="00F146F1"/>
    <w:rsid w:val="00F15286"/>
    <w:rsid w:val="00F205BA"/>
    <w:rsid w:val="00F20B27"/>
    <w:rsid w:val="00F20C27"/>
    <w:rsid w:val="00F221A5"/>
    <w:rsid w:val="00F23160"/>
    <w:rsid w:val="00F24240"/>
    <w:rsid w:val="00F2599D"/>
    <w:rsid w:val="00F25C57"/>
    <w:rsid w:val="00F30112"/>
    <w:rsid w:val="00F30593"/>
    <w:rsid w:val="00F30631"/>
    <w:rsid w:val="00F30741"/>
    <w:rsid w:val="00F31E66"/>
    <w:rsid w:val="00F34E9D"/>
    <w:rsid w:val="00F37D1F"/>
    <w:rsid w:val="00F37F92"/>
    <w:rsid w:val="00F43EA5"/>
    <w:rsid w:val="00F4496B"/>
    <w:rsid w:val="00F44B87"/>
    <w:rsid w:val="00F47B7C"/>
    <w:rsid w:val="00F5067A"/>
    <w:rsid w:val="00F53E19"/>
    <w:rsid w:val="00F560BA"/>
    <w:rsid w:val="00F576A1"/>
    <w:rsid w:val="00F608F5"/>
    <w:rsid w:val="00F61104"/>
    <w:rsid w:val="00F62549"/>
    <w:rsid w:val="00F63068"/>
    <w:rsid w:val="00F63234"/>
    <w:rsid w:val="00F6452B"/>
    <w:rsid w:val="00F66425"/>
    <w:rsid w:val="00F67458"/>
    <w:rsid w:val="00F67BC6"/>
    <w:rsid w:val="00F70F3F"/>
    <w:rsid w:val="00F725C7"/>
    <w:rsid w:val="00F72846"/>
    <w:rsid w:val="00F73A2F"/>
    <w:rsid w:val="00F74391"/>
    <w:rsid w:val="00F7590D"/>
    <w:rsid w:val="00F779FC"/>
    <w:rsid w:val="00F81414"/>
    <w:rsid w:val="00F83FDF"/>
    <w:rsid w:val="00F8579B"/>
    <w:rsid w:val="00F87CEE"/>
    <w:rsid w:val="00F93CAE"/>
    <w:rsid w:val="00F93F0F"/>
    <w:rsid w:val="00F95657"/>
    <w:rsid w:val="00FA0931"/>
    <w:rsid w:val="00FA0960"/>
    <w:rsid w:val="00FA1501"/>
    <w:rsid w:val="00FA3117"/>
    <w:rsid w:val="00FA39BC"/>
    <w:rsid w:val="00FA3C66"/>
    <w:rsid w:val="00FA442B"/>
    <w:rsid w:val="00FA5026"/>
    <w:rsid w:val="00FA6CC1"/>
    <w:rsid w:val="00FA7834"/>
    <w:rsid w:val="00FB0F80"/>
    <w:rsid w:val="00FB49A5"/>
    <w:rsid w:val="00FB49D5"/>
    <w:rsid w:val="00FB65ED"/>
    <w:rsid w:val="00FC3322"/>
    <w:rsid w:val="00FC426B"/>
    <w:rsid w:val="00FC5570"/>
    <w:rsid w:val="00FD3089"/>
    <w:rsid w:val="00FD379C"/>
    <w:rsid w:val="00FD4771"/>
    <w:rsid w:val="00FD4FE1"/>
    <w:rsid w:val="00FD55CA"/>
    <w:rsid w:val="00FE0AD7"/>
    <w:rsid w:val="00FE1297"/>
    <w:rsid w:val="00FE2CEC"/>
    <w:rsid w:val="00FE769D"/>
    <w:rsid w:val="00FE7F7F"/>
    <w:rsid w:val="00FF1242"/>
    <w:rsid w:val="00FF20C0"/>
    <w:rsid w:val="00FF3F2F"/>
    <w:rsid w:val="00FF67A0"/>
    <w:rsid w:val="00FF6FA7"/>
    <w:rsid w:val="00FF77BA"/>
    <w:rsid w:val="00FF7E19"/>
    <w:rsid w:val="00FF7E29"/>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DA530B"/>
  <w15:docId w15:val="{19FA9902-6CED-4D2A-AA97-27F8745F8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CBC"/>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A823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semiHidden/>
    <w:rsid w:val="00941CBC"/>
    <w:pPr>
      <w:numPr>
        <w:ilvl w:val="12"/>
      </w:numPr>
      <w:tabs>
        <w:tab w:val="left" w:pos="720"/>
      </w:tabs>
    </w:pPr>
    <w:rPr>
      <w:rFonts w:ascii="Arial Narrow" w:hAnsi="Arial Narrow"/>
      <w:szCs w:val="20"/>
      <w:lang w:val="es-ES_tradnl"/>
    </w:rPr>
  </w:style>
  <w:style w:type="character" w:customStyle="1" w:styleId="Textoindependiente2Car">
    <w:name w:val="Texto independiente 2 Car"/>
    <w:basedOn w:val="Fuentedeprrafopredeter"/>
    <w:link w:val="Textoindependiente2"/>
    <w:semiHidden/>
    <w:rsid w:val="00941CBC"/>
    <w:rPr>
      <w:rFonts w:ascii="Arial Narrow" w:eastAsia="Times New Roman" w:hAnsi="Arial Narrow" w:cs="Times New Roman"/>
      <w:sz w:val="24"/>
      <w:szCs w:val="20"/>
      <w:lang w:val="es-ES_tradnl" w:eastAsia="es-ES"/>
    </w:rPr>
  </w:style>
  <w:style w:type="paragraph" w:styleId="Piedepgina">
    <w:name w:val="footer"/>
    <w:basedOn w:val="Normal"/>
    <w:link w:val="PiedepginaCar"/>
    <w:uiPriority w:val="99"/>
    <w:rsid w:val="00941CBC"/>
    <w:pPr>
      <w:tabs>
        <w:tab w:val="center" w:pos="4252"/>
        <w:tab w:val="right" w:pos="8504"/>
      </w:tabs>
    </w:pPr>
  </w:style>
  <w:style w:type="character" w:customStyle="1" w:styleId="PiedepginaCar">
    <w:name w:val="Pie de página Car"/>
    <w:basedOn w:val="Fuentedeprrafopredeter"/>
    <w:link w:val="Piedepgina"/>
    <w:uiPriority w:val="99"/>
    <w:rsid w:val="00941CBC"/>
    <w:rPr>
      <w:rFonts w:ascii="Times New Roman" w:eastAsia="Times New Roman" w:hAnsi="Times New Roman" w:cs="Times New Roman"/>
      <w:sz w:val="24"/>
      <w:szCs w:val="24"/>
      <w:lang w:eastAsia="es-ES"/>
    </w:rPr>
  </w:style>
  <w:style w:type="character" w:styleId="Nmerodepgina">
    <w:name w:val="page number"/>
    <w:basedOn w:val="Fuentedeprrafopredeter"/>
    <w:semiHidden/>
    <w:rsid w:val="00941CBC"/>
  </w:style>
  <w:style w:type="paragraph" w:styleId="Encabezado">
    <w:name w:val="header"/>
    <w:basedOn w:val="Normal"/>
    <w:link w:val="EncabezadoCar"/>
    <w:rsid w:val="00941CBC"/>
    <w:pPr>
      <w:tabs>
        <w:tab w:val="center" w:pos="4252"/>
        <w:tab w:val="right" w:pos="8504"/>
      </w:tabs>
    </w:pPr>
  </w:style>
  <w:style w:type="character" w:customStyle="1" w:styleId="EncabezadoCar">
    <w:name w:val="Encabezado Car"/>
    <w:basedOn w:val="Fuentedeprrafopredeter"/>
    <w:link w:val="Encabezado"/>
    <w:rsid w:val="00941CB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FD3089"/>
    <w:rPr>
      <w:sz w:val="16"/>
      <w:szCs w:val="16"/>
    </w:rPr>
  </w:style>
  <w:style w:type="paragraph" w:styleId="Textocomentario">
    <w:name w:val="annotation text"/>
    <w:basedOn w:val="Normal"/>
    <w:link w:val="TextocomentarioCar"/>
    <w:uiPriority w:val="99"/>
    <w:unhideWhenUsed/>
    <w:rsid w:val="00FD3089"/>
    <w:rPr>
      <w:sz w:val="20"/>
      <w:szCs w:val="20"/>
    </w:rPr>
  </w:style>
  <w:style w:type="character" w:customStyle="1" w:styleId="TextocomentarioCar">
    <w:name w:val="Texto comentario Car"/>
    <w:basedOn w:val="Fuentedeprrafopredeter"/>
    <w:link w:val="Textocomentario"/>
    <w:uiPriority w:val="99"/>
    <w:rsid w:val="00FD3089"/>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FD3089"/>
    <w:rPr>
      <w:b/>
      <w:bCs/>
    </w:rPr>
  </w:style>
  <w:style w:type="character" w:customStyle="1" w:styleId="AsuntodelcomentarioCar">
    <w:name w:val="Asunto del comentario Car"/>
    <w:basedOn w:val="TextocomentarioCar"/>
    <w:link w:val="Asuntodelcomentario"/>
    <w:uiPriority w:val="99"/>
    <w:semiHidden/>
    <w:rsid w:val="00FD3089"/>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FD3089"/>
    <w:rPr>
      <w:rFonts w:ascii="Tahoma" w:hAnsi="Tahoma" w:cs="Tahoma"/>
      <w:sz w:val="16"/>
      <w:szCs w:val="16"/>
    </w:rPr>
  </w:style>
  <w:style w:type="character" w:customStyle="1" w:styleId="TextodegloboCar">
    <w:name w:val="Texto de globo Car"/>
    <w:basedOn w:val="Fuentedeprrafopredeter"/>
    <w:link w:val="Textodeglobo"/>
    <w:uiPriority w:val="99"/>
    <w:semiHidden/>
    <w:rsid w:val="00FD3089"/>
    <w:rPr>
      <w:rFonts w:ascii="Tahoma" w:eastAsia="Times New Roman" w:hAnsi="Tahoma" w:cs="Tahoma"/>
      <w:sz w:val="16"/>
      <w:szCs w:val="16"/>
      <w:lang w:eastAsia="es-ES"/>
    </w:rPr>
  </w:style>
  <w:style w:type="paragraph" w:styleId="Prrafodelista">
    <w:name w:val="List Paragraph"/>
    <w:aliases w:val="List Paragraph 1"/>
    <w:basedOn w:val="Normal"/>
    <w:link w:val="PrrafodelistaCar"/>
    <w:uiPriority w:val="34"/>
    <w:qFormat/>
    <w:rsid w:val="00870C63"/>
    <w:pPr>
      <w:ind w:left="720"/>
      <w:contextualSpacing/>
    </w:pPr>
  </w:style>
  <w:style w:type="character" w:styleId="Hipervnculo">
    <w:name w:val="Hyperlink"/>
    <w:basedOn w:val="Fuentedeprrafopredeter"/>
    <w:uiPriority w:val="99"/>
    <w:unhideWhenUsed/>
    <w:rsid w:val="0015771C"/>
    <w:rPr>
      <w:color w:val="0000FF" w:themeColor="hyperlink"/>
      <w:u w:val="single"/>
    </w:rPr>
  </w:style>
  <w:style w:type="paragraph" w:styleId="Sinespaciado">
    <w:name w:val="No Spacing"/>
    <w:uiPriority w:val="1"/>
    <w:qFormat/>
    <w:rsid w:val="00AD64BD"/>
    <w:rPr>
      <w:rFonts w:ascii="Calibri" w:eastAsia="Calibri" w:hAnsi="Calibri" w:cs="Times New Roman"/>
    </w:rPr>
  </w:style>
  <w:style w:type="paragraph" w:styleId="Revisin">
    <w:name w:val="Revision"/>
    <w:hidden/>
    <w:uiPriority w:val="99"/>
    <w:semiHidden/>
    <w:rsid w:val="00034C60"/>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unhideWhenUsed/>
    <w:rsid w:val="00E40BEF"/>
    <w:pPr>
      <w:spacing w:after="120"/>
    </w:pPr>
  </w:style>
  <w:style w:type="character" w:customStyle="1" w:styleId="TextoindependienteCar">
    <w:name w:val="Texto independiente Car"/>
    <w:basedOn w:val="Fuentedeprrafopredeter"/>
    <w:link w:val="Textoindependiente"/>
    <w:uiPriority w:val="99"/>
    <w:rsid w:val="00E40BEF"/>
    <w:rPr>
      <w:rFonts w:ascii="Times New Roman" w:eastAsia="Times New Roman" w:hAnsi="Times New Roman" w:cs="Times New Roman"/>
      <w:sz w:val="24"/>
      <w:szCs w:val="24"/>
      <w:lang w:eastAsia="es-ES"/>
    </w:rPr>
  </w:style>
  <w:style w:type="table" w:styleId="Tablaconcuadrcula">
    <w:name w:val="Table Grid"/>
    <w:basedOn w:val="Tablanormal"/>
    <w:uiPriority w:val="59"/>
    <w:rsid w:val="006F7E2D"/>
    <w:rPr>
      <w:rFonts w:ascii="Times New Roman" w:eastAsia="Times New Roman" w:hAnsi="Times New Roman" w:cs="Times New Roman"/>
      <w:sz w:val="20"/>
      <w:szCs w:val="20"/>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tulo1-NormaRL">
    <w:name w:val="Título 1 - Norma RL"/>
    <w:basedOn w:val="Ttulo1"/>
    <w:qFormat/>
    <w:rsid w:val="00A823F4"/>
    <w:pPr>
      <w:keepLines w:val="0"/>
      <w:spacing w:before="0"/>
      <w:jc w:val="center"/>
    </w:pPr>
    <w:rPr>
      <w:rFonts w:ascii="Arial Narrow" w:eastAsia="Times New Roman" w:hAnsi="Arial Narrow" w:cs="Times New Roman"/>
      <w:bCs w:val="0"/>
      <w:color w:val="auto"/>
      <w:sz w:val="26"/>
      <w:szCs w:val="20"/>
      <w:lang w:val="es-GT"/>
    </w:rPr>
  </w:style>
  <w:style w:type="character" w:customStyle="1" w:styleId="Ttulo1Car">
    <w:name w:val="Título 1 Car"/>
    <w:basedOn w:val="Fuentedeprrafopredeter"/>
    <w:link w:val="Ttulo1"/>
    <w:uiPriority w:val="9"/>
    <w:rsid w:val="00A823F4"/>
    <w:rPr>
      <w:rFonts w:asciiTheme="majorHAnsi" w:eastAsiaTheme="majorEastAsia" w:hAnsiTheme="majorHAnsi" w:cstheme="majorBidi"/>
      <w:b/>
      <w:bCs/>
      <w:color w:val="365F91" w:themeColor="accent1" w:themeShade="BF"/>
      <w:sz w:val="28"/>
      <w:szCs w:val="28"/>
      <w:lang w:eastAsia="es-ES"/>
    </w:rPr>
  </w:style>
  <w:style w:type="paragraph" w:styleId="Descripcin">
    <w:name w:val="caption"/>
    <w:basedOn w:val="Normal"/>
    <w:next w:val="Normal"/>
    <w:unhideWhenUsed/>
    <w:qFormat/>
    <w:rsid w:val="00A823F4"/>
    <w:pPr>
      <w:spacing w:after="200"/>
    </w:pPr>
    <w:rPr>
      <w:b/>
      <w:bCs/>
      <w:color w:val="4F81BD" w:themeColor="accent1"/>
      <w:sz w:val="18"/>
      <w:szCs w:val="18"/>
      <w:lang w:val="es-SV"/>
    </w:rPr>
  </w:style>
  <w:style w:type="paragraph" w:customStyle="1" w:styleId="Ttulo2-NormaRL">
    <w:name w:val="Título 2 - Norma RL"/>
    <w:basedOn w:val="Ttulo1"/>
    <w:rsid w:val="003773A9"/>
    <w:pPr>
      <w:keepLines w:val="0"/>
      <w:spacing w:before="0"/>
      <w:jc w:val="center"/>
    </w:pPr>
    <w:rPr>
      <w:rFonts w:ascii="Arial Narrow" w:eastAsia="Times New Roman" w:hAnsi="Arial Narrow" w:cs="Times New Roman"/>
      <w:color w:val="auto"/>
      <w:sz w:val="24"/>
      <w:szCs w:val="20"/>
      <w:lang w:val="es-GT"/>
    </w:rPr>
  </w:style>
  <w:style w:type="table" w:customStyle="1" w:styleId="YV">
    <w:name w:val="YV"/>
    <w:basedOn w:val="Tablanormal"/>
    <w:uiPriority w:val="99"/>
    <w:qFormat/>
    <w:rsid w:val="003773A9"/>
    <w:pPr>
      <w:spacing w:line="280" w:lineRule="atLeast"/>
      <w:jc w:val="center"/>
    </w:pPr>
    <w:rPr>
      <w:rFonts w:ascii="Arial Narrow" w:eastAsia="Times New Roman" w:hAnsi="Arial Narrow" w:cs="Times New Roman"/>
      <w:sz w:val="24"/>
      <w:szCs w:val="20"/>
      <w:lang w:eastAsia="es-ES"/>
    </w:rPr>
    <w:tblPr>
      <w:tblBorders>
        <w:top w:val="single" w:sz="4" w:space="0" w:color="auto"/>
        <w:bottom w:val="single" w:sz="4" w:space="0" w:color="auto"/>
        <w:insideH w:val="single" w:sz="4" w:space="0" w:color="A6A6A6" w:themeColor="background1" w:themeShade="A6"/>
      </w:tblBorders>
    </w:tblPr>
    <w:tblStylePr w:type="firstRow">
      <w:rPr>
        <w:rFonts w:ascii="Cambria" w:hAnsi="Cambria"/>
        <w:b/>
        <w:sz w:val="24"/>
      </w:rPr>
      <w:tblPr/>
      <w:tcPr>
        <w:tcBorders>
          <w:top w:val="single" w:sz="4" w:space="0" w:color="auto"/>
          <w:bottom w:val="single" w:sz="4" w:space="0" w:color="auto"/>
        </w:tcBorders>
      </w:tcPr>
    </w:tblStylePr>
  </w:style>
  <w:style w:type="character" w:customStyle="1" w:styleId="PrrafodelistaCar">
    <w:name w:val="Párrafo de lista Car"/>
    <w:aliases w:val="List Paragraph 1 Car"/>
    <w:basedOn w:val="Fuentedeprrafopredeter"/>
    <w:link w:val="Prrafodelista"/>
    <w:uiPriority w:val="34"/>
    <w:locked/>
    <w:rsid w:val="00DC0E59"/>
    <w:rPr>
      <w:rFonts w:ascii="Times New Roman" w:eastAsia="Times New Roman" w:hAnsi="Times New Roman" w:cs="Times New Roman"/>
      <w:sz w:val="24"/>
      <w:szCs w:val="24"/>
      <w:lang w:eastAsia="es-ES"/>
    </w:rPr>
  </w:style>
  <w:style w:type="character" w:styleId="Textodelmarcadordeposicin">
    <w:name w:val="Placeholder Text"/>
    <w:basedOn w:val="Fuentedeprrafopredeter"/>
    <w:uiPriority w:val="99"/>
    <w:semiHidden/>
    <w:rsid w:val="005243E4"/>
    <w:rPr>
      <w:color w:val="808080"/>
    </w:rPr>
  </w:style>
  <w:style w:type="table" w:customStyle="1" w:styleId="Tablaconcuadrcula1">
    <w:name w:val="Tabla con cuadrícula1"/>
    <w:basedOn w:val="Tablanormal"/>
    <w:uiPriority w:val="59"/>
    <w:rsid w:val="00552FDE"/>
    <w:pPr>
      <w:jc w:val="lef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oindependiente21">
    <w:name w:val="Texto independiente 21"/>
    <w:basedOn w:val="Normal"/>
    <w:rsid w:val="00A94766"/>
    <w:pPr>
      <w:jc w:val="left"/>
    </w:pPr>
    <w:rPr>
      <w:rFonts w:ascii="Arial Narrow" w:hAnsi="Arial Narrow"/>
      <w:sz w:val="22"/>
      <w:szCs w:val="20"/>
      <w:lang w:val="es-ES_tradnl"/>
    </w:rPr>
  </w:style>
  <w:style w:type="paragraph" w:styleId="Textonotapie">
    <w:name w:val="footnote text"/>
    <w:basedOn w:val="Normal"/>
    <w:link w:val="TextonotapieCar"/>
    <w:semiHidden/>
    <w:rsid w:val="00A94766"/>
    <w:pPr>
      <w:jc w:val="left"/>
    </w:pPr>
    <w:rPr>
      <w:sz w:val="20"/>
      <w:szCs w:val="20"/>
    </w:rPr>
  </w:style>
  <w:style w:type="character" w:customStyle="1" w:styleId="TextonotapieCar">
    <w:name w:val="Texto nota pie Car"/>
    <w:basedOn w:val="Fuentedeprrafopredeter"/>
    <w:link w:val="Textonotapie"/>
    <w:semiHidden/>
    <w:rsid w:val="00A94766"/>
    <w:rPr>
      <w:rFonts w:ascii="Times New Roman" w:eastAsia="Times New Roman" w:hAnsi="Times New Roman" w:cs="Times New Roman"/>
      <w:sz w:val="20"/>
      <w:szCs w:val="20"/>
      <w:lang w:eastAsia="es-ES"/>
    </w:rPr>
  </w:style>
  <w:style w:type="character" w:styleId="Refdenotaalpie">
    <w:name w:val="footnote reference"/>
    <w:basedOn w:val="Fuentedeprrafopredeter"/>
    <w:semiHidden/>
    <w:unhideWhenUsed/>
    <w:rsid w:val="00A94766"/>
    <w:rPr>
      <w:vertAlign w:val="superscript"/>
    </w:rPr>
  </w:style>
  <w:style w:type="paragraph" w:styleId="Textoindependiente3">
    <w:name w:val="Body Text 3"/>
    <w:basedOn w:val="Normal"/>
    <w:link w:val="Textoindependiente3Car"/>
    <w:unhideWhenUsed/>
    <w:rsid w:val="00583478"/>
    <w:pPr>
      <w:spacing w:after="120" w:line="276" w:lineRule="auto"/>
      <w:jc w:val="left"/>
    </w:pPr>
    <w:rPr>
      <w:rFonts w:asciiTheme="minorHAnsi" w:eastAsiaTheme="minorHAnsi" w:hAnsiTheme="minorHAnsi" w:cstheme="minorBidi"/>
      <w:sz w:val="16"/>
      <w:szCs w:val="16"/>
      <w:lang w:val="es-SV" w:eastAsia="en-US"/>
    </w:rPr>
  </w:style>
  <w:style w:type="character" w:customStyle="1" w:styleId="Textoindependiente3Car">
    <w:name w:val="Texto independiente 3 Car"/>
    <w:basedOn w:val="Fuentedeprrafopredeter"/>
    <w:link w:val="Textoindependiente3"/>
    <w:rsid w:val="00583478"/>
    <w:rPr>
      <w:sz w:val="16"/>
      <w:szCs w:val="16"/>
      <w:lang w:val="es-SV"/>
    </w:rPr>
  </w:style>
  <w:style w:type="paragraph" w:customStyle="1" w:styleId="1luegodel">
    <w:name w:val="1. luego del :"/>
    <w:basedOn w:val="Normal"/>
    <w:link w:val="1luegodelCar"/>
    <w:qFormat/>
    <w:rsid w:val="004D0C0B"/>
    <w:pPr>
      <w:spacing w:after="120"/>
    </w:pPr>
    <w:rPr>
      <w:rFonts w:ascii="Arial Narrow" w:eastAsiaTheme="majorEastAsia" w:hAnsi="Arial Narrow" w:cstheme="majorBidi"/>
      <w:iCs/>
      <w:noProof/>
      <w:color w:val="000000" w:themeColor="text1"/>
      <w:lang w:val="es-SV" w:eastAsia="es-MX"/>
    </w:rPr>
  </w:style>
  <w:style w:type="paragraph" w:customStyle="1" w:styleId="2nivel1">
    <w:name w:val="2.nivel 1"/>
    <w:basedOn w:val="Normal"/>
    <w:link w:val="2nivel1Car"/>
    <w:qFormat/>
    <w:rsid w:val="004D0C0B"/>
    <w:pPr>
      <w:ind w:left="425" w:hanging="425"/>
    </w:pPr>
    <w:rPr>
      <w:rFonts w:ascii="Arial Narrow" w:eastAsiaTheme="majorEastAsia" w:hAnsi="Arial Narrow" w:cstheme="majorBidi"/>
      <w:iCs/>
      <w:noProof/>
      <w:color w:val="000000" w:themeColor="text1"/>
      <w:lang w:val="es-SV" w:eastAsia="es-MX"/>
    </w:rPr>
  </w:style>
  <w:style w:type="character" w:customStyle="1" w:styleId="1luegodelCar">
    <w:name w:val="1. luego del : Car"/>
    <w:basedOn w:val="Fuentedeprrafopredeter"/>
    <w:link w:val="1luegodel"/>
    <w:rsid w:val="004D0C0B"/>
    <w:rPr>
      <w:rFonts w:ascii="Arial Narrow" w:eastAsiaTheme="majorEastAsia" w:hAnsi="Arial Narrow" w:cstheme="majorBidi"/>
      <w:iCs/>
      <w:noProof/>
      <w:color w:val="000000" w:themeColor="text1"/>
      <w:sz w:val="24"/>
      <w:szCs w:val="24"/>
      <w:lang w:val="es-SV" w:eastAsia="es-MX"/>
    </w:rPr>
  </w:style>
  <w:style w:type="character" w:customStyle="1" w:styleId="2nivel1Car">
    <w:name w:val="2.nivel 1 Car"/>
    <w:basedOn w:val="Fuentedeprrafopredeter"/>
    <w:link w:val="2nivel1"/>
    <w:rsid w:val="004D0C0B"/>
    <w:rPr>
      <w:rFonts w:ascii="Arial Narrow" w:eastAsiaTheme="majorEastAsia" w:hAnsi="Arial Narrow" w:cstheme="majorBidi"/>
      <w:iCs/>
      <w:noProof/>
      <w:color w:val="000000" w:themeColor="text1"/>
      <w:sz w:val="24"/>
      <w:szCs w:val="24"/>
      <w:lang w:val="es-SV"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52770">
      <w:bodyDiv w:val="1"/>
      <w:marLeft w:val="0"/>
      <w:marRight w:val="0"/>
      <w:marTop w:val="0"/>
      <w:marBottom w:val="0"/>
      <w:divBdr>
        <w:top w:val="none" w:sz="0" w:space="0" w:color="auto"/>
        <w:left w:val="none" w:sz="0" w:space="0" w:color="auto"/>
        <w:bottom w:val="none" w:sz="0" w:space="0" w:color="auto"/>
        <w:right w:val="none" w:sz="0" w:space="0" w:color="auto"/>
      </w:divBdr>
      <w:divsChild>
        <w:div w:id="991060182">
          <w:marLeft w:val="720"/>
          <w:marRight w:val="0"/>
          <w:marTop w:val="200"/>
          <w:marBottom w:val="0"/>
          <w:divBdr>
            <w:top w:val="none" w:sz="0" w:space="0" w:color="auto"/>
            <w:left w:val="none" w:sz="0" w:space="0" w:color="auto"/>
            <w:bottom w:val="none" w:sz="0" w:space="0" w:color="auto"/>
            <w:right w:val="none" w:sz="0" w:space="0" w:color="auto"/>
          </w:divBdr>
        </w:div>
      </w:divsChild>
    </w:div>
    <w:div w:id="183324921">
      <w:bodyDiv w:val="1"/>
      <w:marLeft w:val="0"/>
      <w:marRight w:val="0"/>
      <w:marTop w:val="0"/>
      <w:marBottom w:val="0"/>
      <w:divBdr>
        <w:top w:val="none" w:sz="0" w:space="0" w:color="auto"/>
        <w:left w:val="none" w:sz="0" w:space="0" w:color="auto"/>
        <w:bottom w:val="none" w:sz="0" w:space="0" w:color="auto"/>
        <w:right w:val="none" w:sz="0" w:space="0" w:color="auto"/>
      </w:divBdr>
    </w:div>
    <w:div w:id="381104486">
      <w:bodyDiv w:val="1"/>
      <w:marLeft w:val="0"/>
      <w:marRight w:val="0"/>
      <w:marTop w:val="0"/>
      <w:marBottom w:val="0"/>
      <w:divBdr>
        <w:top w:val="none" w:sz="0" w:space="0" w:color="auto"/>
        <w:left w:val="none" w:sz="0" w:space="0" w:color="auto"/>
        <w:bottom w:val="none" w:sz="0" w:space="0" w:color="auto"/>
        <w:right w:val="none" w:sz="0" w:space="0" w:color="auto"/>
      </w:divBdr>
    </w:div>
    <w:div w:id="503665858">
      <w:bodyDiv w:val="1"/>
      <w:marLeft w:val="0"/>
      <w:marRight w:val="0"/>
      <w:marTop w:val="0"/>
      <w:marBottom w:val="0"/>
      <w:divBdr>
        <w:top w:val="none" w:sz="0" w:space="0" w:color="auto"/>
        <w:left w:val="none" w:sz="0" w:space="0" w:color="auto"/>
        <w:bottom w:val="none" w:sz="0" w:space="0" w:color="auto"/>
        <w:right w:val="none" w:sz="0" w:space="0" w:color="auto"/>
      </w:divBdr>
    </w:div>
    <w:div w:id="542253031">
      <w:bodyDiv w:val="1"/>
      <w:marLeft w:val="0"/>
      <w:marRight w:val="0"/>
      <w:marTop w:val="0"/>
      <w:marBottom w:val="0"/>
      <w:divBdr>
        <w:top w:val="none" w:sz="0" w:space="0" w:color="auto"/>
        <w:left w:val="none" w:sz="0" w:space="0" w:color="auto"/>
        <w:bottom w:val="none" w:sz="0" w:space="0" w:color="auto"/>
        <w:right w:val="none" w:sz="0" w:space="0" w:color="auto"/>
      </w:divBdr>
      <w:divsChild>
        <w:div w:id="1570068005">
          <w:marLeft w:val="547"/>
          <w:marRight w:val="0"/>
          <w:marTop w:val="0"/>
          <w:marBottom w:val="0"/>
          <w:divBdr>
            <w:top w:val="none" w:sz="0" w:space="0" w:color="auto"/>
            <w:left w:val="none" w:sz="0" w:space="0" w:color="auto"/>
            <w:bottom w:val="none" w:sz="0" w:space="0" w:color="auto"/>
            <w:right w:val="none" w:sz="0" w:space="0" w:color="auto"/>
          </w:divBdr>
        </w:div>
        <w:div w:id="1621760640">
          <w:marLeft w:val="547"/>
          <w:marRight w:val="0"/>
          <w:marTop w:val="0"/>
          <w:marBottom w:val="0"/>
          <w:divBdr>
            <w:top w:val="none" w:sz="0" w:space="0" w:color="auto"/>
            <w:left w:val="none" w:sz="0" w:space="0" w:color="auto"/>
            <w:bottom w:val="none" w:sz="0" w:space="0" w:color="auto"/>
            <w:right w:val="none" w:sz="0" w:space="0" w:color="auto"/>
          </w:divBdr>
        </w:div>
        <w:div w:id="606238652">
          <w:marLeft w:val="547"/>
          <w:marRight w:val="0"/>
          <w:marTop w:val="0"/>
          <w:marBottom w:val="0"/>
          <w:divBdr>
            <w:top w:val="none" w:sz="0" w:space="0" w:color="auto"/>
            <w:left w:val="none" w:sz="0" w:space="0" w:color="auto"/>
            <w:bottom w:val="none" w:sz="0" w:space="0" w:color="auto"/>
            <w:right w:val="none" w:sz="0" w:space="0" w:color="auto"/>
          </w:divBdr>
        </w:div>
      </w:divsChild>
    </w:div>
    <w:div w:id="601646442">
      <w:bodyDiv w:val="1"/>
      <w:marLeft w:val="0"/>
      <w:marRight w:val="0"/>
      <w:marTop w:val="0"/>
      <w:marBottom w:val="0"/>
      <w:divBdr>
        <w:top w:val="none" w:sz="0" w:space="0" w:color="auto"/>
        <w:left w:val="none" w:sz="0" w:space="0" w:color="auto"/>
        <w:bottom w:val="none" w:sz="0" w:space="0" w:color="auto"/>
        <w:right w:val="none" w:sz="0" w:space="0" w:color="auto"/>
      </w:divBdr>
      <w:divsChild>
        <w:div w:id="162741623">
          <w:marLeft w:val="547"/>
          <w:marRight w:val="0"/>
          <w:marTop w:val="0"/>
          <w:marBottom w:val="0"/>
          <w:divBdr>
            <w:top w:val="none" w:sz="0" w:space="0" w:color="auto"/>
            <w:left w:val="none" w:sz="0" w:space="0" w:color="auto"/>
            <w:bottom w:val="none" w:sz="0" w:space="0" w:color="auto"/>
            <w:right w:val="none" w:sz="0" w:space="0" w:color="auto"/>
          </w:divBdr>
        </w:div>
      </w:divsChild>
    </w:div>
    <w:div w:id="659576975">
      <w:bodyDiv w:val="1"/>
      <w:marLeft w:val="0"/>
      <w:marRight w:val="0"/>
      <w:marTop w:val="0"/>
      <w:marBottom w:val="0"/>
      <w:divBdr>
        <w:top w:val="none" w:sz="0" w:space="0" w:color="auto"/>
        <w:left w:val="none" w:sz="0" w:space="0" w:color="auto"/>
        <w:bottom w:val="none" w:sz="0" w:space="0" w:color="auto"/>
        <w:right w:val="none" w:sz="0" w:space="0" w:color="auto"/>
      </w:divBdr>
    </w:div>
    <w:div w:id="743141020">
      <w:bodyDiv w:val="1"/>
      <w:marLeft w:val="0"/>
      <w:marRight w:val="0"/>
      <w:marTop w:val="0"/>
      <w:marBottom w:val="0"/>
      <w:divBdr>
        <w:top w:val="none" w:sz="0" w:space="0" w:color="auto"/>
        <w:left w:val="none" w:sz="0" w:space="0" w:color="auto"/>
        <w:bottom w:val="none" w:sz="0" w:space="0" w:color="auto"/>
        <w:right w:val="none" w:sz="0" w:space="0" w:color="auto"/>
      </w:divBdr>
      <w:divsChild>
        <w:div w:id="966395224">
          <w:marLeft w:val="562"/>
          <w:marRight w:val="0"/>
          <w:marTop w:val="116"/>
          <w:marBottom w:val="0"/>
          <w:divBdr>
            <w:top w:val="none" w:sz="0" w:space="0" w:color="auto"/>
            <w:left w:val="none" w:sz="0" w:space="0" w:color="auto"/>
            <w:bottom w:val="none" w:sz="0" w:space="0" w:color="auto"/>
            <w:right w:val="none" w:sz="0" w:space="0" w:color="auto"/>
          </w:divBdr>
        </w:div>
        <w:div w:id="1124039947">
          <w:marLeft w:val="562"/>
          <w:marRight w:val="0"/>
          <w:marTop w:val="116"/>
          <w:marBottom w:val="0"/>
          <w:divBdr>
            <w:top w:val="none" w:sz="0" w:space="0" w:color="auto"/>
            <w:left w:val="none" w:sz="0" w:space="0" w:color="auto"/>
            <w:bottom w:val="none" w:sz="0" w:space="0" w:color="auto"/>
            <w:right w:val="none" w:sz="0" w:space="0" w:color="auto"/>
          </w:divBdr>
        </w:div>
      </w:divsChild>
    </w:div>
    <w:div w:id="785928905">
      <w:bodyDiv w:val="1"/>
      <w:marLeft w:val="0"/>
      <w:marRight w:val="0"/>
      <w:marTop w:val="0"/>
      <w:marBottom w:val="0"/>
      <w:divBdr>
        <w:top w:val="none" w:sz="0" w:space="0" w:color="auto"/>
        <w:left w:val="none" w:sz="0" w:space="0" w:color="auto"/>
        <w:bottom w:val="none" w:sz="0" w:space="0" w:color="auto"/>
        <w:right w:val="none" w:sz="0" w:space="0" w:color="auto"/>
      </w:divBdr>
    </w:div>
    <w:div w:id="968588291">
      <w:bodyDiv w:val="1"/>
      <w:marLeft w:val="0"/>
      <w:marRight w:val="0"/>
      <w:marTop w:val="0"/>
      <w:marBottom w:val="0"/>
      <w:divBdr>
        <w:top w:val="none" w:sz="0" w:space="0" w:color="auto"/>
        <w:left w:val="none" w:sz="0" w:space="0" w:color="auto"/>
        <w:bottom w:val="none" w:sz="0" w:space="0" w:color="auto"/>
        <w:right w:val="none" w:sz="0" w:space="0" w:color="auto"/>
      </w:divBdr>
    </w:div>
    <w:div w:id="1431700913">
      <w:bodyDiv w:val="1"/>
      <w:marLeft w:val="0"/>
      <w:marRight w:val="0"/>
      <w:marTop w:val="0"/>
      <w:marBottom w:val="0"/>
      <w:divBdr>
        <w:top w:val="none" w:sz="0" w:space="0" w:color="auto"/>
        <w:left w:val="none" w:sz="0" w:space="0" w:color="auto"/>
        <w:bottom w:val="none" w:sz="0" w:space="0" w:color="auto"/>
        <w:right w:val="none" w:sz="0" w:space="0" w:color="auto"/>
      </w:divBdr>
      <w:divsChild>
        <w:div w:id="817768306">
          <w:marLeft w:val="547"/>
          <w:marRight w:val="0"/>
          <w:marTop w:val="0"/>
          <w:marBottom w:val="0"/>
          <w:divBdr>
            <w:top w:val="none" w:sz="0" w:space="0" w:color="auto"/>
            <w:left w:val="none" w:sz="0" w:space="0" w:color="auto"/>
            <w:bottom w:val="none" w:sz="0" w:space="0" w:color="auto"/>
            <w:right w:val="none" w:sz="0" w:space="0" w:color="auto"/>
          </w:divBdr>
        </w:div>
      </w:divsChild>
    </w:div>
    <w:div w:id="1447043291">
      <w:bodyDiv w:val="1"/>
      <w:marLeft w:val="0"/>
      <w:marRight w:val="0"/>
      <w:marTop w:val="0"/>
      <w:marBottom w:val="0"/>
      <w:divBdr>
        <w:top w:val="none" w:sz="0" w:space="0" w:color="auto"/>
        <w:left w:val="none" w:sz="0" w:space="0" w:color="auto"/>
        <w:bottom w:val="none" w:sz="0" w:space="0" w:color="auto"/>
        <w:right w:val="none" w:sz="0" w:space="0" w:color="auto"/>
      </w:divBdr>
    </w:div>
    <w:div w:id="1584726606">
      <w:bodyDiv w:val="1"/>
      <w:marLeft w:val="0"/>
      <w:marRight w:val="0"/>
      <w:marTop w:val="0"/>
      <w:marBottom w:val="0"/>
      <w:divBdr>
        <w:top w:val="none" w:sz="0" w:space="0" w:color="auto"/>
        <w:left w:val="none" w:sz="0" w:space="0" w:color="auto"/>
        <w:bottom w:val="none" w:sz="0" w:space="0" w:color="auto"/>
        <w:right w:val="none" w:sz="0" w:space="0" w:color="auto"/>
      </w:divBdr>
    </w:div>
    <w:div w:id="1632441088">
      <w:bodyDiv w:val="1"/>
      <w:marLeft w:val="0"/>
      <w:marRight w:val="0"/>
      <w:marTop w:val="0"/>
      <w:marBottom w:val="0"/>
      <w:divBdr>
        <w:top w:val="none" w:sz="0" w:space="0" w:color="auto"/>
        <w:left w:val="none" w:sz="0" w:space="0" w:color="auto"/>
        <w:bottom w:val="none" w:sz="0" w:space="0" w:color="auto"/>
        <w:right w:val="none" w:sz="0" w:space="0" w:color="auto"/>
      </w:divBdr>
    </w:div>
    <w:div w:id="1657220424">
      <w:bodyDiv w:val="1"/>
      <w:marLeft w:val="0"/>
      <w:marRight w:val="0"/>
      <w:marTop w:val="0"/>
      <w:marBottom w:val="0"/>
      <w:divBdr>
        <w:top w:val="none" w:sz="0" w:space="0" w:color="auto"/>
        <w:left w:val="none" w:sz="0" w:space="0" w:color="auto"/>
        <w:bottom w:val="none" w:sz="0" w:space="0" w:color="auto"/>
        <w:right w:val="none" w:sz="0" w:space="0" w:color="auto"/>
      </w:divBdr>
      <w:divsChild>
        <w:div w:id="49087393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25361b9-3a0c-4c35-ae0e-5f5ef97db517">TAK2XWSQXAVX-2124196863-532</_dlc_DocId>
    <_dlc_DocIdUrl xmlns="925361b9-3a0c-4c35-ae0e-5f5ef97db517">
      <Url>http://sis/dn/_layouts/15/DocIdRedir.aspx?ID=TAK2XWSQXAVX-2124196863-532</Url>
      <Description>TAK2XWSQXAVX-2124196863-532</Description>
    </_dlc_DocIdUrl>
    <SharedWithUsers xmlns="925361b9-3a0c-4c35-ae0e-5f5ef97db517">
      <UserInfo>
        <DisplayName>Dania Melissa López Vásquez</DisplayName>
        <AccountId>186</AccountId>
        <AccountType/>
      </UserInfo>
    </SharedWithUsers>
    <Derogado_x0020_por xmlns="b0b24d6a-01c5-41d8-b592-d89f712f4127" xsi:nil="true"/>
    <Fecha_x0020_Derogaci_x00f3_n_x002f_Vencimiento xmlns="b0b24d6a-01c5-41d8-b592-d89f712f4127" xsi:nil="true"/>
    <Estado_x0020_de_x0020_normativa xmlns="b0b24d6a-01c5-41d8-b592-d89f712f4127">Vigente</Estado_x0020_de_x0020_normativ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ABDFA6B02FB2E45B31F03989F69819B" ma:contentTypeVersion="4" ma:contentTypeDescription="Crear nuevo documento." ma:contentTypeScope="" ma:versionID="322dfb77334a318fe52eedb4a3f6be3f">
  <xsd:schema xmlns:xsd="http://www.w3.org/2001/XMLSchema" xmlns:xs="http://www.w3.org/2001/XMLSchema" xmlns:p="http://schemas.microsoft.com/office/2006/metadata/properties" xmlns:ns2="925361b9-3a0c-4c35-ae0e-5f5ef97db517" xmlns:ns3="b0b24d6a-01c5-41d8-b592-d89f712f4127" targetNamespace="http://schemas.microsoft.com/office/2006/metadata/properties" ma:root="true" ma:fieldsID="393452a33ccbe5541fea19b2b9aa0b5f" ns2:_="" ns3:_="">
    <xsd:import namespace="925361b9-3a0c-4c35-ae0e-5f5ef97db517"/>
    <xsd:import namespace="b0b24d6a-01c5-41d8-b592-d89f712f4127"/>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element ref="ns3:Estado_x0020_de_x0020_normativa" minOccurs="0"/>
                <xsd:element ref="ns3:Fecha_x0020_Derogaci_x00f3_n_x002f_Vencimiento" minOccurs="0"/>
                <xsd:element ref="ns3:Derogado_x0020_p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361b9-3a0c-4c35-ae0e-5f5ef97db517"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Valor de Id. de documento" ma:description="El valor del identificador de documento asignado a este elemento." ma:internalName="_dlc_DocId" ma:readOnly="true">
      <xsd:simpleType>
        <xsd:restriction base="dms:Text"/>
      </xsd:simpleType>
    </xsd:element>
    <xsd:element name="_dlc_DocIdUrl" ma:index="10"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Identificador persistente" ma:description="Mantener el identificador al agregar."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0b24d6a-01c5-41d8-b592-d89f712f4127" elementFormDefault="qualified">
    <xsd:import namespace="http://schemas.microsoft.com/office/2006/documentManagement/types"/>
    <xsd:import namespace="http://schemas.microsoft.com/office/infopath/2007/PartnerControls"/>
    <xsd:element name="Estado_x0020_de_x0020_normativa" ma:index="12" nillable="true" ma:displayName="Estado de normativa" ma:default="Vigente" ma:format="Dropdown" ma:internalName="Estado_x0020_de_x0020_normativa">
      <xsd:simpleType>
        <xsd:restriction base="dms:Choice">
          <xsd:enumeration value="Vigente"/>
          <xsd:enumeration value="Derogada"/>
          <xsd:enumeration value="Vencida"/>
        </xsd:restriction>
      </xsd:simpleType>
    </xsd:element>
    <xsd:element name="Fecha_x0020_Derogaci_x00f3_n_x002f_Vencimiento" ma:index="13" nillable="true" ma:displayName="Fecha Derogación/Vencimiento" ma:format="DateOnly" ma:internalName="Fecha_x0020_Derogaci_x00f3_n_x002f_Vencimiento">
      <xsd:simpleType>
        <xsd:restriction base="dms:DateTime"/>
      </xsd:simpleType>
    </xsd:element>
    <xsd:element name="Derogado_x0020_por" ma:index="14" nillable="true" ma:displayName="Derogado por" ma:internalName="Derogado_x0020_po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740F41-8FDE-4E29-AAF7-85F54A19E565}">
  <ds:schemaRefs>
    <ds:schemaRef ds:uri="b0b24d6a-01c5-41d8-b592-d89f712f4127"/>
    <ds:schemaRef ds:uri="http://purl.org/dc/elements/1.1/"/>
    <ds:schemaRef ds:uri="http://purl.org/dc/dcmitype/"/>
    <ds:schemaRef ds:uri="925361b9-3a0c-4c35-ae0e-5f5ef97db517"/>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44B7E4C4-FDA1-421B-ABAE-5FB79EDBB3CF}">
  <ds:schemaRefs>
    <ds:schemaRef ds:uri="http://schemas.microsoft.com/sharepoint/v3/contenttype/forms"/>
  </ds:schemaRefs>
</ds:datastoreItem>
</file>

<file path=customXml/itemProps3.xml><?xml version="1.0" encoding="utf-8"?>
<ds:datastoreItem xmlns:ds="http://schemas.openxmlformats.org/officeDocument/2006/customXml" ds:itemID="{3F2B7481-2C21-4679-9D03-6F2F69F39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361b9-3a0c-4c35-ae0e-5f5ef97db517"/>
    <ds:schemaRef ds:uri="b0b24d6a-01c5-41d8-b592-d89f712f4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72B479-3753-4DD6-948D-992920275CD4}">
  <ds:schemaRefs>
    <ds:schemaRef ds:uri="http://schemas.microsoft.com/sharepoint/events"/>
  </ds:schemaRefs>
</ds:datastoreItem>
</file>

<file path=customXml/itemProps5.xml><?xml version="1.0" encoding="utf-8"?>
<ds:datastoreItem xmlns:ds="http://schemas.openxmlformats.org/officeDocument/2006/customXml" ds:itemID="{875342AE-4A47-4F58-B859-C945DF0B7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2021</Words>
  <Characters>11117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bcr</Company>
  <LinksUpToDate>false</LinksUpToDate>
  <CharactersWithSpaces>13112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prceci</dc:creator>
  <cp:keywords/>
  <dc:description/>
  <cp:lastModifiedBy>Evelyn Guadalupe Auxiliadora Meléndez Gómez</cp:lastModifiedBy>
  <cp:revision>3</cp:revision>
  <cp:lastPrinted>2020-09-21T14:55:00Z</cp:lastPrinted>
  <dcterms:created xsi:type="dcterms:W3CDTF">2020-09-21T16:19:00Z</dcterms:created>
  <dcterms:modified xsi:type="dcterms:W3CDTF">2020-09-21T17:23:00Z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0x0101006ABDFA6B02FB2E45B31F03989F69819B</vt:lpwstr>
  </property>
  <property fmtid="{D5CDD505-2E9C-101B-9397-08002B2CF9AE}" pid="3" name="_dlc_DocIdItemGuid">
    <vt:lpwstr>a9a2cdf5-3012-4789-8ae5-a6ca9c65c585</vt:lpwstr>
  </property>
  <property fmtid="{D5CDD505-2E9C-101B-9397-08002B2CF9AE}" pid="4" name="MSIP_Label_6f412271-f4bd-49ae-aedf-b62704a0dfc6_Enabled">
    <vt:lpwstr>True</vt:lpwstr>
  </property>
  <property fmtid="{D5CDD505-2E9C-101B-9397-08002B2CF9AE}" pid="5" name="MSIP_Label_6f412271-f4bd-49ae-aedf-b62704a0dfc6_SiteId">
    <vt:lpwstr>ef8c601f-c68e-489a-a6c4-cd1a4e780892</vt:lpwstr>
  </property>
  <property fmtid="{D5CDD505-2E9C-101B-9397-08002B2CF9AE}" pid="6" name="MSIP_Label_6f412271-f4bd-49ae-aedf-b62704a0dfc6_Ref">
    <vt:lpwstr>https://api.informationprotection.azure.com/api/ef8c601f-c68e-489a-a6c4-cd1a4e780892</vt:lpwstr>
  </property>
  <property fmtid="{D5CDD505-2E9C-101B-9397-08002B2CF9AE}" pid="7" name="MSIP_Label_6f412271-f4bd-49ae-aedf-b62704a0dfc6_Owner">
    <vt:lpwstr>cecy.pena@bcr.gob.sv</vt:lpwstr>
  </property>
  <property fmtid="{D5CDD505-2E9C-101B-9397-08002B2CF9AE}" pid="8" name="MSIP_Label_6f412271-f4bd-49ae-aedf-b62704a0dfc6_SetDate">
    <vt:lpwstr>2020-03-18T14:17:53.1394840-06:00</vt:lpwstr>
  </property>
  <property fmtid="{D5CDD505-2E9C-101B-9397-08002B2CF9AE}" pid="9" name="MSIP_Label_6f412271-f4bd-49ae-aedf-b62704a0dfc6_Name">
    <vt:lpwstr>BCR</vt:lpwstr>
  </property>
  <property fmtid="{D5CDD505-2E9C-101B-9397-08002B2CF9AE}" pid="10" name="MSIP_Label_6f412271-f4bd-49ae-aedf-b62704a0dfc6_Application">
    <vt:lpwstr>Microsoft Azure Information Protection</vt:lpwstr>
  </property>
  <property fmtid="{D5CDD505-2E9C-101B-9397-08002B2CF9AE}" pid="11" name="MSIP_Label_6f412271-f4bd-49ae-aedf-b62704a0dfc6_Extended_MSFT_Method">
    <vt:lpwstr>Automatic</vt:lpwstr>
  </property>
  <property fmtid="{D5CDD505-2E9C-101B-9397-08002B2CF9AE}" pid="12" name="Sensitivity">
    <vt:lpwstr>BCR</vt:lpwstr>
  </property>
</Properties>
</file>