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4EB3" w14:textId="6CA7F713" w:rsidR="0083303E" w:rsidRPr="00284FEC" w:rsidRDefault="002D2886" w:rsidP="00C07B3E">
      <w:pPr>
        <w:keepNext/>
        <w:keepLines/>
        <w:ind w:left="397" w:hanging="397"/>
        <w:jc w:val="both"/>
        <w:outlineLvl w:val="0"/>
        <w:rPr>
          <w:rFonts w:ascii="Museo Sans 300" w:hAnsi="Museo Sans 300" w:cs="Arial"/>
          <w:b/>
          <w:sz w:val="22"/>
          <w:szCs w:val="22"/>
          <w:lang w:val="es-SV"/>
        </w:rPr>
      </w:pPr>
      <w:r>
        <w:rPr>
          <w:rFonts w:ascii="Museo Sans 300" w:hAnsi="Museo Sans 300"/>
          <w:noProof/>
          <w:color w:val="0D0D0D" w:themeColor="text1" w:themeTint="F2"/>
          <w:sz w:val="22"/>
          <w:szCs w:val="22"/>
          <w:lang w:val="es-SV"/>
        </w:rPr>
        <w:drawing>
          <wp:anchor distT="0" distB="0" distL="114300" distR="114300" simplePos="0" relativeHeight="251659264" behindDoc="1" locked="0" layoutInCell="1" allowOverlap="1" wp14:anchorId="02BE7E88" wp14:editId="6AA1E329">
            <wp:simplePos x="0" y="0"/>
            <wp:positionH relativeFrom="leftMargin">
              <wp:align>right</wp:align>
            </wp:positionH>
            <wp:positionV relativeFrom="page">
              <wp:posOffset>1627505</wp:posOffset>
            </wp:positionV>
            <wp:extent cx="710565" cy="719455"/>
            <wp:effectExtent l="0" t="0" r="0" b="4445"/>
            <wp:wrapTight wrapText="bothSides">
              <wp:wrapPolygon edited="0">
                <wp:start x="0" y="0"/>
                <wp:lineTo x="0" y="21162"/>
                <wp:lineTo x="20847" y="21162"/>
                <wp:lineTo x="20847" y="0"/>
                <wp:lineTo x="0" y="0"/>
              </wp:wrapPolygon>
            </wp:wrapTight>
            <wp:docPr id="2" name="Imagen 2"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que contiene Diagram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3303E" w:rsidRPr="00284FEC">
        <w:rPr>
          <w:rFonts w:ascii="Museo Sans 300" w:hAnsi="Museo Sans 300" w:cs="Arial"/>
          <w:b/>
          <w:sz w:val="22"/>
          <w:szCs w:val="22"/>
          <w:lang w:val="es-SV"/>
        </w:rPr>
        <w:t xml:space="preserve">EL COMITÉ DE NORMAS DEL BANCO CENTRAL DE RESERVA DE EL SALVADOR, </w:t>
      </w:r>
    </w:p>
    <w:p w14:paraId="6156D8E8" w14:textId="77777777" w:rsidR="0083303E" w:rsidRPr="00284FEC" w:rsidRDefault="0083303E" w:rsidP="00C07B3E">
      <w:pPr>
        <w:widowControl w:val="0"/>
        <w:jc w:val="both"/>
        <w:rPr>
          <w:rFonts w:ascii="Museo Sans 300" w:eastAsia="Calibri" w:hAnsi="Museo Sans 300"/>
          <w:sz w:val="22"/>
          <w:szCs w:val="22"/>
          <w:lang w:val="es-SV"/>
        </w:rPr>
      </w:pPr>
    </w:p>
    <w:p w14:paraId="5BCC18BE" w14:textId="77777777" w:rsidR="0083303E" w:rsidRPr="00284FEC" w:rsidRDefault="0083303E" w:rsidP="00C07B3E">
      <w:pPr>
        <w:keepNext/>
        <w:keepLines/>
        <w:widowControl w:val="0"/>
        <w:ind w:left="709" w:hanging="709"/>
        <w:jc w:val="both"/>
        <w:rPr>
          <w:rFonts w:ascii="Museo Sans 300" w:eastAsia="Calibri" w:hAnsi="Museo Sans 300" w:cs="Arial"/>
          <w:b/>
          <w:sz w:val="22"/>
          <w:szCs w:val="22"/>
          <w:lang w:val="es-SV" w:eastAsia="en-US"/>
        </w:rPr>
      </w:pPr>
      <w:r w:rsidRPr="00284FEC">
        <w:rPr>
          <w:rFonts w:ascii="Museo Sans 300" w:eastAsia="Calibri" w:hAnsi="Museo Sans 300" w:cs="Arial"/>
          <w:b/>
          <w:sz w:val="22"/>
          <w:szCs w:val="22"/>
          <w:lang w:val="es-SV" w:eastAsia="en-US"/>
        </w:rPr>
        <w:t>CONSIDERANDO:</w:t>
      </w:r>
    </w:p>
    <w:p w14:paraId="3FDE1068" w14:textId="77777777" w:rsidR="0083303E" w:rsidRPr="00284FEC" w:rsidRDefault="0083303E" w:rsidP="00C07B3E">
      <w:pPr>
        <w:widowControl w:val="0"/>
        <w:ind w:left="284"/>
        <w:jc w:val="both"/>
        <w:rPr>
          <w:rFonts w:ascii="Museo Sans 300" w:eastAsia="Arial Narrow" w:hAnsi="Museo Sans 300" w:cs="Arial"/>
          <w:bCs/>
          <w:spacing w:val="-1"/>
          <w:sz w:val="22"/>
          <w:szCs w:val="22"/>
          <w:lang w:val="es-SV" w:eastAsia="en-US"/>
        </w:rPr>
      </w:pPr>
    </w:p>
    <w:p w14:paraId="356DD94E" w14:textId="77777777" w:rsidR="0083303E" w:rsidRPr="00284FEC" w:rsidRDefault="0083303E" w:rsidP="00C07B3E">
      <w:pPr>
        <w:widowControl w:val="0"/>
        <w:numPr>
          <w:ilvl w:val="0"/>
          <w:numId w:val="21"/>
        </w:numPr>
        <w:ind w:left="425" w:hanging="425"/>
        <w:jc w:val="both"/>
        <w:rPr>
          <w:rFonts w:ascii="Museo Sans 300" w:eastAsia="Calibri" w:hAnsi="Museo Sans 300"/>
          <w:sz w:val="22"/>
          <w:szCs w:val="22"/>
          <w:lang w:val="es-SV" w:eastAsia="en-US"/>
        </w:rPr>
      </w:pPr>
      <w:r w:rsidRPr="00284FEC">
        <w:rPr>
          <w:rFonts w:ascii="Museo Sans 300" w:eastAsia="Calibri" w:hAnsi="Museo Sans 300"/>
          <w:sz w:val="22"/>
          <w:szCs w:val="22"/>
          <w:lang w:val="es-SV" w:eastAsia="en-US"/>
        </w:rPr>
        <w:t>Que mediante Decreto Legislativo No. 614, de fecha 20 de diciembre de 2022, publicado en el Diario Oficial No. 241 Tomo No. 437, del 21 del mismo mes y año, se emitió la Ley Integral del Sistema de Pensiones.</w:t>
      </w:r>
    </w:p>
    <w:p w14:paraId="523648EC" w14:textId="77777777" w:rsidR="0083303E" w:rsidRPr="00284FEC" w:rsidRDefault="0083303E" w:rsidP="00C07B3E">
      <w:pPr>
        <w:widowControl w:val="0"/>
        <w:ind w:left="425" w:hanging="425"/>
        <w:jc w:val="both"/>
        <w:rPr>
          <w:rFonts w:ascii="Museo Sans 300" w:eastAsia="Calibri" w:hAnsi="Museo Sans 300"/>
          <w:sz w:val="22"/>
          <w:szCs w:val="22"/>
          <w:lang w:val="es-SV" w:eastAsia="en-US"/>
        </w:rPr>
      </w:pPr>
    </w:p>
    <w:p w14:paraId="64A8F057" w14:textId="59F8023F" w:rsidR="00851E37" w:rsidRPr="00284FEC" w:rsidRDefault="00851E37" w:rsidP="00C07B3E">
      <w:pPr>
        <w:widowControl w:val="0"/>
        <w:numPr>
          <w:ilvl w:val="0"/>
          <w:numId w:val="21"/>
        </w:numPr>
        <w:ind w:left="425" w:hanging="425"/>
        <w:jc w:val="both"/>
        <w:rPr>
          <w:rFonts w:ascii="Museo Sans 300" w:eastAsia="Calibri" w:hAnsi="Museo Sans 300"/>
          <w:sz w:val="22"/>
          <w:szCs w:val="22"/>
          <w:lang w:eastAsia="en-US"/>
        </w:rPr>
      </w:pPr>
      <w:r w:rsidRPr="00284FEC">
        <w:rPr>
          <w:rFonts w:ascii="Museo Sans 300" w:eastAsia="Calibri" w:hAnsi="Museo Sans 300"/>
          <w:sz w:val="22"/>
          <w:szCs w:val="22"/>
          <w:lang w:eastAsia="en-US"/>
        </w:rPr>
        <w:t>Que el artículo 77 de la Ley Integral del Sistema de Pensiones establece que cada Administradora deberá constituir y mantener un Aporte Especial de Garantía que tendrá por objeto respaldar la rentabilidad mínima del Fondo que administra, y que deberá dictarse el reglamento respectivo para su aplicación.</w:t>
      </w:r>
    </w:p>
    <w:p w14:paraId="14EE0711" w14:textId="77777777" w:rsidR="00851E37" w:rsidRPr="00284FEC" w:rsidRDefault="00851E37" w:rsidP="00C07B3E">
      <w:pPr>
        <w:widowControl w:val="0"/>
        <w:ind w:left="425" w:hanging="425"/>
        <w:jc w:val="both"/>
        <w:rPr>
          <w:rFonts w:ascii="Museo Sans 300" w:eastAsia="Calibri" w:hAnsi="Museo Sans 300"/>
          <w:sz w:val="22"/>
          <w:szCs w:val="22"/>
          <w:lang w:val="es-SV" w:eastAsia="en-US"/>
        </w:rPr>
      </w:pPr>
    </w:p>
    <w:p w14:paraId="0798596F" w14:textId="05B53CE6" w:rsidR="0083303E" w:rsidRPr="00284FEC" w:rsidRDefault="0083303E" w:rsidP="00C07B3E">
      <w:pPr>
        <w:widowControl w:val="0"/>
        <w:numPr>
          <w:ilvl w:val="0"/>
          <w:numId w:val="21"/>
        </w:numPr>
        <w:ind w:left="425" w:hanging="425"/>
        <w:jc w:val="both"/>
        <w:rPr>
          <w:rFonts w:ascii="Museo Sans 300" w:eastAsia="Calibri" w:hAnsi="Museo Sans 300"/>
          <w:sz w:val="22"/>
          <w:szCs w:val="22"/>
          <w:lang w:val="es-SV" w:eastAsia="en-US"/>
        </w:rPr>
      </w:pPr>
      <w:r w:rsidRPr="00284FEC">
        <w:rPr>
          <w:rFonts w:ascii="Museo Sans 300" w:eastAsia="Calibri" w:hAnsi="Museo Sans 300"/>
          <w:sz w:val="22"/>
          <w:szCs w:val="22"/>
          <w:lang w:eastAsia="en-US"/>
        </w:rPr>
        <w:t>Que el artículo 159 de la Ley Integral del Sistema de Pensiones, establece que el Banco Central de Reserva de El Salvador deberá emitir las Normas Técnicas pertinentes para la aplicación de las disposiciones legales de dicha Ley.</w:t>
      </w:r>
    </w:p>
    <w:p w14:paraId="2308EE14" w14:textId="5277A793" w:rsidR="00A60AFE" w:rsidRPr="00284FEC" w:rsidRDefault="00A60AFE" w:rsidP="00C07B3E">
      <w:pPr>
        <w:widowControl w:val="0"/>
        <w:rPr>
          <w:rFonts w:ascii="Museo Sans 300" w:hAnsi="Museo Sans 300"/>
          <w:b/>
          <w:sz w:val="22"/>
          <w:szCs w:val="22"/>
          <w:lang w:val="es-SV"/>
        </w:rPr>
      </w:pPr>
    </w:p>
    <w:p w14:paraId="36CD17AE" w14:textId="77777777" w:rsidR="004644E6" w:rsidRDefault="004644E6" w:rsidP="00C07B3E">
      <w:pPr>
        <w:widowControl w:val="0"/>
        <w:jc w:val="both"/>
        <w:rPr>
          <w:rFonts w:ascii="Museo Sans 300" w:eastAsia="Arial Narrow" w:hAnsi="Museo Sans 300" w:cs="Arial"/>
          <w:b/>
          <w:bCs/>
          <w:spacing w:val="-1"/>
          <w:sz w:val="22"/>
          <w:szCs w:val="22"/>
          <w:lang w:val="es-SV"/>
        </w:rPr>
      </w:pPr>
    </w:p>
    <w:p w14:paraId="6117582A" w14:textId="5979F587" w:rsidR="00D833DF" w:rsidRPr="00284FEC" w:rsidRDefault="00D833DF" w:rsidP="00C07B3E">
      <w:pPr>
        <w:widowControl w:val="0"/>
        <w:jc w:val="both"/>
        <w:rPr>
          <w:rFonts w:ascii="Museo Sans 300" w:eastAsia="Arial Narrow" w:hAnsi="Museo Sans 300" w:cs="Arial"/>
          <w:b/>
          <w:bCs/>
          <w:spacing w:val="-1"/>
          <w:sz w:val="22"/>
          <w:szCs w:val="22"/>
          <w:lang w:val="es-SV"/>
        </w:rPr>
      </w:pPr>
      <w:r w:rsidRPr="00284FEC">
        <w:rPr>
          <w:rFonts w:ascii="Museo Sans 300" w:eastAsia="Arial Narrow" w:hAnsi="Museo Sans 300" w:cs="Arial"/>
          <w:b/>
          <w:bCs/>
          <w:spacing w:val="-1"/>
          <w:sz w:val="22"/>
          <w:szCs w:val="22"/>
          <w:lang w:val="es-SV"/>
        </w:rPr>
        <w:t>POR TANTO,</w:t>
      </w:r>
    </w:p>
    <w:p w14:paraId="579E3AFE" w14:textId="77777777" w:rsidR="00D833DF" w:rsidRPr="00284FEC" w:rsidRDefault="00D833DF" w:rsidP="00C07B3E">
      <w:pPr>
        <w:keepNext/>
        <w:keepLines/>
        <w:jc w:val="both"/>
        <w:rPr>
          <w:rFonts w:ascii="Museo Sans 300" w:hAnsi="Museo Sans 300" w:cs="Arial"/>
          <w:sz w:val="22"/>
          <w:szCs w:val="22"/>
          <w:lang w:val="es-SV"/>
        </w:rPr>
      </w:pPr>
    </w:p>
    <w:p w14:paraId="6C4A0627" w14:textId="77777777" w:rsidR="00D833DF" w:rsidRPr="00284FEC" w:rsidRDefault="00D833DF" w:rsidP="00C07B3E">
      <w:pPr>
        <w:keepNext/>
        <w:keepLines/>
        <w:jc w:val="both"/>
        <w:rPr>
          <w:rFonts w:ascii="Museo Sans 300" w:hAnsi="Museo Sans 300" w:cs="Arial"/>
          <w:sz w:val="22"/>
          <w:szCs w:val="22"/>
          <w:lang w:val="es-SV"/>
        </w:rPr>
      </w:pPr>
      <w:r w:rsidRPr="00284FEC">
        <w:rPr>
          <w:rFonts w:ascii="Museo Sans 300" w:hAnsi="Museo Sans 300" w:cs="Arial"/>
          <w:sz w:val="22"/>
          <w:szCs w:val="22"/>
          <w:lang w:val="es-SV"/>
        </w:rPr>
        <w:t>en virtud de las facultades normativas que le confiere el artículo 99 de la Ley de Supervisión y Regulación del Sistema Financiero,</w:t>
      </w:r>
    </w:p>
    <w:p w14:paraId="5E8B55FE" w14:textId="77777777" w:rsidR="00D833DF" w:rsidRPr="00284FEC" w:rsidRDefault="00D833DF" w:rsidP="00C07B3E">
      <w:pPr>
        <w:keepNext/>
        <w:keepLines/>
        <w:jc w:val="both"/>
        <w:rPr>
          <w:rFonts w:ascii="Museo Sans 300" w:hAnsi="Museo Sans 300" w:cs="Arial"/>
          <w:sz w:val="22"/>
          <w:szCs w:val="22"/>
          <w:lang w:val="es-SV"/>
        </w:rPr>
      </w:pPr>
    </w:p>
    <w:p w14:paraId="226ECB6A" w14:textId="77777777" w:rsidR="00D833DF" w:rsidRPr="00284FEC" w:rsidRDefault="00D833DF" w:rsidP="00C07B3E">
      <w:pPr>
        <w:keepNext/>
        <w:keepLines/>
        <w:jc w:val="both"/>
        <w:rPr>
          <w:rFonts w:ascii="Museo Sans 300" w:hAnsi="Museo Sans 300" w:cs="Arial"/>
          <w:sz w:val="22"/>
          <w:szCs w:val="22"/>
          <w:lang w:val="es-SV"/>
        </w:rPr>
      </w:pPr>
      <w:r w:rsidRPr="00284FEC">
        <w:rPr>
          <w:rFonts w:ascii="Museo Sans 300" w:hAnsi="Museo Sans 300" w:cs="Arial"/>
          <w:b/>
          <w:sz w:val="22"/>
          <w:szCs w:val="22"/>
          <w:lang w:val="es-SV"/>
        </w:rPr>
        <w:t>ACUERDA,</w:t>
      </w:r>
      <w:r w:rsidRPr="00284FEC">
        <w:rPr>
          <w:rFonts w:ascii="Museo Sans 300" w:hAnsi="Museo Sans 300" w:cs="Arial"/>
          <w:sz w:val="22"/>
          <w:szCs w:val="22"/>
          <w:lang w:val="es-SV"/>
        </w:rPr>
        <w:t xml:space="preserve"> emitir las siguientes:</w:t>
      </w:r>
    </w:p>
    <w:p w14:paraId="0F7E68B1" w14:textId="77777777" w:rsidR="00D833DF" w:rsidRPr="00284FEC" w:rsidRDefault="00D833DF" w:rsidP="00C07B3E">
      <w:pPr>
        <w:jc w:val="both"/>
        <w:rPr>
          <w:rFonts w:ascii="Museo Sans 300" w:hAnsi="Museo Sans 300" w:cs="Arial"/>
          <w:b/>
          <w:sz w:val="22"/>
          <w:szCs w:val="22"/>
          <w:lang w:val="es-SV"/>
        </w:rPr>
      </w:pPr>
    </w:p>
    <w:p w14:paraId="6E734232" w14:textId="0DC128B5" w:rsidR="00425B93" w:rsidRPr="00284FEC" w:rsidRDefault="00D833DF" w:rsidP="00C07B3E">
      <w:pPr>
        <w:pStyle w:val="Textoindependiente"/>
        <w:jc w:val="center"/>
        <w:rPr>
          <w:rFonts w:ascii="Museo Sans 300" w:hAnsi="Museo Sans 300"/>
          <w:b/>
          <w:sz w:val="22"/>
          <w:szCs w:val="22"/>
        </w:rPr>
      </w:pPr>
      <w:r w:rsidRPr="00284FEC">
        <w:rPr>
          <w:rFonts w:ascii="Museo Sans 300" w:hAnsi="Museo Sans 300" w:cs="Arial"/>
          <w:b/>
          <w:sz w:val="22"/>
          <w:szCs w:val="22"/>
          <w:lang w:val="es-SV"/>
        </w:rPr>
        <w:t xml:space="preserve">NORMAS TÉCNICAS PARA </w:t>
      </w:r>
      <w:r w:rsidR="00A60AFE" w:rsidRPr="00284FEC">
        <w:rPr>
          <w:rFonts w:ascii="Museo Sans 300" w:hAnsi="Museo Sans 300"/>
          <w:b/>
          <w:sz w:val="22"/>
          <w:szCs w:val="22"/>
        </w:rPr>
        <w:t>EL</w:t>
      </w:r>
      <w:r w:rsidR="00531273">
        <w:rPr>
          <w:rFonts w:ascii="Museo Sans 300" w:hAnsi="Museo Sans 300"/>
          <w:b/>
          <w:sz w:val="22"/>
          <w:szCs w:val="22"/>
        </w:rPr>
        <w:t xml:space="preserve"> MANEJO DEL</w:t>
      </w:r>
      <w:r w:rsidR="00A60AFE" w:rsidRPr="00284FEC">
        <w:rPr>
          <w:rFonts w:ascii="Museo Sans 300" w:hAnsi="Museo Sans 300"/>
          <w:b/>
          <w:sz w:val="22"/>
          <w:szCs w:val="22"/>
        </w:rPr>
        <w:t xml:space="preserve"> APORTE ESPECIAL DE GARANTÍA E INVERSIONES DE LAS ADMINISTRADORAS DE FONDOS DE PENSIONES</w:t>
      </w:r>
    </w:p>
    <w:p w14:paraId="0B2E97D3" w14:textId="150E3A14" w:rsidR="002D3C2B" w:rsidRPr="00284FEC" w:rsidRDefault="00A55F41" w:rsidP="00C07B3E">
      <w:pPr>
        <w:pStyle w:val="Textoindependiente"/>
        <w:tabs>
          <w:tab w:val="left" w:pos="5496"/>
        </w:tabs>
        <w:jc w:val="left"/>
        <w:rPr>
          <w:rFonts w:ascii="Museo Sans 300" w:hAnsi="Museo Sans 300"/>
          <w:b/>
          <w:sz w:val="22"/>
          <w:szCs w:val="22"/>
        </w:rPr>
      </w:pPr>
      <w:r w:rsidRPr="00284FEC">
        <w:rPr>
          <w:rFonts w:ascii="Museo Sans 300" w:hAnsi="Museo Sans 300"/>
          <w:b/>
          <w:sz w:val="22"/>
          <w:szCs w:val="22"/>
        </w:rPr>
        <w:tab/>
      </w:r>
    </w:p>
    <w:p w14:paraId="0CBB7D8F" w14:textId="77777777" w:rsidR="00FA4F82" w:rsidRPr="00284FEC" w:rsidRDefault="00FA4F82" w:rsidP="00C07B3E">
      <w:pPr>
        <w:pStyle w:val="Ttulo"/>
        <w:rPr>
          <w:rFonts w:ascii="Museo Sans 300" w:hAnsi="Museo Sans 300"/>
          <w:sz w:val="22"/>
          <w:szCs w:val="22"/>
          <w:lang w:val="es-ES"/>
        </w:rPr>
      </w:pPr>
      <w:r w:rsidRPr="00284FEC">
        <w:rPr>
          <w:rFonts w:ascii="Museo Sans 300" w:hAnsi="Museo Sans 300"/>
          <w:sz w:val="22"/>
          <w:szCs w:val="22"/>
          <w:lang w:val="es-ES"/>
        </w:rPr>
        <w:t>CAPÍTULO I</w:t>
      </w:r>
    </w:p>
    <w:p w14:paraId="0FCC7C1E" w14:textId="77777777" w:rsidR="00FA4F82" w:rsidRPr="00284FEC" w:rsidRDefault="00FA4F82" w:rsidP="00C07B3E">
      <w:pPr>
        <w:pStyle w:val="Subttulo"/>
        <w:rPr>
          <w:rFonts w:ascii="Museo Sans 300" w:hAnsi="Museo Sans 300"/>
          <w:sz w:val="22"/>
          <w:szCs w:val="22"/>
        </w:rPr>
      </w:pPr>
      <w:r w:rsidRPr="00284FEC">
        <w:rPr>
          <w:rFonts w:ascii="Museo Sans 300" w:hAnsi="Museo Sans 300"/>
          <w:sz w:val="22"/>
          <w:szCs w:val="22"/>
        </w:rPr>
        <w:t>DISPOSICIONES GENERALES</w:t>
      </w:r>
    </w:p>
    <w:p w14:paraId="32C241F9" w14:textId="77777777" w:rsidR="00FA4F82" w:rsidRPr="00284FEC" w:rsidRDefault="00FA4F82" w:rsidP="00C07B3E">
      <w:pPr>
        <w:rPr>
          <w:rFonts w:ascii="Museo Sans 300" w:hAnsi="Museo Sans 300"/>
          <w:b/>
          <w:sz w:val="22"/>
          <w:szCs w:val="22"/>
        </w:rPr>
      </w:pPr>
    </w:p>
    <w:p w14:paraId="7EC9C90F" w14:textId="77777777" w:rsidR="00DF4795" w:rsidRPr="00284FEC" w:rsidRDefault="00DF4795" w:rsidP="00C07B3E">
      <w:pPr>
        <w:pStyle w:val="Textoindependiente"/>
        <w:rPr>
          <w:rFonts w:ascii="Museo Sans 300" w:hAnsi="Museo Sans 300"/>
          <w:b/>
          <w:sz w:val="22"/>
          <w:szCs w:val="22"/>
          <w:lang w:val="es-MX"/>
        </w:rPr>
      </w:pPr>
      <w:r w:rsidRPr="00284FEC">
        <w:rPr>
          <w:rFonts w:ascii="Museo Sans 300" w:hAnsi="Museo Sans 300"/>
          <w:b/>
          <w:sz w:val="22"/>
          <w:szCs w:val="22"/>
          <w:lang w:val="es-MX"/>
        </w:rPr>
        <w:t>Objeto</w:t>
      </w:r>
    </w:p>
    <w:p w14:paraId="020FF8F9" w14:textId="7720608A" w:rsidR="00425B93" w:rsidRPr="00284FEC" w:rsidRDefault="00DF4795" w:rsidP="00C07B3E">
      <w:pPr>
        <w:pStyle w:val="Textoindependiente"/>
        <w:numPr>
          <w:ilvl w:val="0"/>
          <w:numId w:val="22"/>
        </w:numPr>
        <w:ind w:left="0" w:firstLine="0"/>
        <w:rPr>
          <w:rFonts w:ascii="Museo Sans 300" w:hAnsi="Museo Sans 300"/>
          <w:bCs/>
          <w:sz w:val="22"/>
          <w:szCs w:val="22"/>
        </w:rPr>
      </w:pPr>
      <w:r w:rsidRPr="00284FEC">
        <w:rPr>
          <w:rFonts w:ascii="Museo Sans 300" w:hAnsi="Museo Sans 300"/>
          <w:bCs/>
          <w:sz w:val="22"/>
          <w:szCs w:val="22"/>
          <w:lang w:val="es-MX"/>
        </w:rPr>
        <w:t xml:space="preserve">Las presentes Normas tienen por objeto </w:t>
      </w:r>
      <w:r w:rsidRPr="00284FEC">
        <w:rPr>
          <w:rFonts w:ascii="Museo Sans 300" w:hAnsi="Museo Sans 300"/>
          <w:bCs/>
          <w:sz w:val="22"/>
          <w:szCs w:val="22"/>
        </w:rPr>
        <w:t>e</w:t>
      </w:r>
      <w:r w:rsidR="00425B93" w:rsidRPr="00284FEC">
        <w:rPr>
          <w:rFonts w:ascii="Museo Sans 300" w:hAnsi="Museo Sans 300"/>
          <w:bCs/>
          <w:sz w:val="22"/>
          <w:szCs w:val="22"/>
        </w:rPr>
        <w:t xml:space="preserve">stablecer los procedimientos que deberán seguir las Administradoras de Fondos de Pensiones para el </w:t>
      </w:r>
      <w:r w:rsidR="00454ECB">
        <w:rPr>
          <w:rFonts w:ascii="Museo Sans 300" w:hAnsi="Museo Sans 300"/>
          <w:bCs/>
          <w:sz w:val="22"/>
          <w:szCs w:val="22"/>
        </w:rPr>
        <w:t>M</w:t>
      </w:r>
      <w:r w:rsidR="00425B93" w:rsidRPr="00284FEC">
        <w:rPr>
          <w:rFonts w:ascii="Museo Sans 300" w:hAnsi="Museo Sans 300"/>
          <w:bCs/>
          <w:sz w:val="22"/>
          <w:szCs w:val="22"/>
        </w:rPr>
        <w:t xml:space="preserve">anejo del Aporte Especial de Garantía e Inversiones con recursos propios, en Cuotas del Fondo de Pensiones, de conformidad con lo dispuesto en la </w:t>
      </w:r>
      <w:r w:rsidR="00125D40" w:rsidRPr="00284FEC">
        <w:rPr>
          <w:rFonts w:ascii="Museo Sans 300" w:hAnsi="Museo Sans 300"/>
          <w:bCs/>
          <w:sz w:val="22"/>
          <w:szCs w:val="22"/>
        </w:rPr>
        <w:t xml:space="preserve">Ley Integral del Sistema de Pensiones </w:t>
      </w:r>
      <w:r w:rsidR="00425B93" w:rsidRPr="00284FEC">
        <w:rPr>
          <w:rFonts w:ascii="Museo Sans 300" w:hAnsi="Museo Sans 300"/>
          <w:bCs/>
          <w:sz w:val="22"/>
          <w:szCs w:val="22"/>
        </w:rPr>
        <w:t xml:space="preserve">y en el Reglamento </w:t>
      </w:r>
      <w:r w:rsidR="0095073B">
        <w:rPr>
          <w:rFonts w:ascii="Museo Sans 300" w:hAnsi="Museo Sans 300"/>
          <w:bCs/>
          <w:sz w:val="22"/>
          <w:szCs w:val="22"/>
        </w:rPr>
        <w:t>que regula lo relativo a</w:t>
      </w:r>
      <w:r w:rsidR="00425B93" w:rsidRPr="00284FEC">
        <w:rPr>
          <w:rFonts w:ascii="Museo Sans 300" w:hAnsi="Museo Sans 300"/>
          <w:bCs/>
          <w:sz w:val="22"/>
          <w:szCs w:val="22"/>
        </w:rPr>
        <w:t>l Manejo del Aporte Especial de Garantía.</w:t>
      </w:r>
    </w:p>
    <w:p w14:paraId="176D8BE3" w14:textId="609C5283" w:rsidR="00D44380" w:rsidRPr="00284FEC" w:rsidRDefault="00D44380" w:rsidP="00C07B3E">
      <w:pPr>
        <w:pStyle w:val="Textoindependiente"/>
        <w:rPr>
          <w:rFonts w:ascii="Museo Sans 300" w:hAnsi="Museo Sans 300"/>
          <w:sz w:val="22"/>
          <w:szCs w:val="22"/>
        </w:rPr>
      </w:pPr>
    </w:p>
    <w:p w14:paraId="769D0840" w14:textId="77777777" w:rsidR="00D44380" w:rsidRPr="00284FEC" w:rsidRDefault="00D44380" w:rsidP="00C07B3E">
      <w:pPr>
        <w:pStyle w:val="Ttulo11"/>
        <w:ind w:left="0"/>
        <w:jc w:val="both"/>
        <w:rPr>
          <w:rFonts w:ascii="Museo Sans 300" w:hAnsi="Museo Sans 300" w:cs="Arial"/>
          <w:spacing w:val="-1"/>
          <w:lang w:val="es-SV"/>
        </w:rPr>
      </w:pPr>
      <w:r w:rsidRPr="00284FEC">
        <w:rPr>
          <w:rFonts w:ascii="Museo Sans 300" w:hAnsi="Museo Sans 300" w:cs="Arial"/>
          <w:spacing w:val="-1"/>
          <w:lang w:val="es-SV"/>
        </w:rPr>
        <w:t>Sujetos</w:t>
      </w:r>
    </w:p>
    <w:p w14:paraId="015269CD" w14:textId="62D4AEF3" w:rsidR="00D44380" w:rsidRPr="00284FEC" w:rsidRDefault="00E053C1" w:rsidP="00C07B3E">
      <w:pPr>
        <w:pStyle w:val="Textoindependiente"/>
        <w:numPr>
          <w:ilvl w:val="0"/>
          <w:numId w:val="22"/>
        </w:numPr>
        <w:ind w:left="0" w:firstLine="0"/>
        <w:rPr>
          <w:rFonts w:ascii="Museo Sans 300" w:hAnsi="Museo Sans 300" w:cs="Arial"/>
          <w:sz w:val="22"/>
          <w:szCs w:val="22"/>
          <w:lang w:val="es-SV"/>
        </w:rPr>
      </w:pPr>
      <w:r w:rsidRPr="00284FEC">
        <w:rPr>
          <w:rFonts w:ascii="Museo Sans 300" w:hAnsi="Museo Sans 300" w:cs="Arial"/>
          <w:sz w:val="22"/>
          <w:szCs w:val="22"/>
          <w:lang w:val="es-SV"/>
        </w:rPr>
        <w:t>Los sujetos obligados al cumplimiento de las disposiciones establecidas en las presentes Normas son las Administradoras de Fondos de Pensiones.</w:t>
      </w:r>
    </w:p>
    <w:p w14:paraId="68165DA1" w14:textId="361A708B" w:rsidR="00D44380" w:rsidRDefault="00D44380" w:rsidP="00C07B3E">
      <w:pPr>
        <w:pStyle w:val="Textoindependiente"/>
        <w:rPr>
          <w:rFonts w:ascii="Museo Sans 300" w:hAnsi="Museo Sans 300"/>
          <w:sz w:val="22"/>
          <w:szCs w:val="22"/>
          <w:lang w:val="es-SV"/>
        </w:rPr>
      </w:pPr>
    </w:p>
    <w:p w14:paraId="2F5C65AE" w14:textId="77777777" w:rsidR="004644E6" w:rsidRPr="00284FEC" w:rsidRDefault="004644E6" w:rsidP="00C07B3E">
      <w:pPr>
        <w:pStyle w:val="Textoindependiente"/>
        <w:rPr>
          <w:rFonts w:ascii="Museo Sans 300" w:hAnsi="Museo Sans 300"/>
          <w:sz w:val="22"/>
          <w:szCs w:val="22"/>
          <w:lang w:val="es-SV"/>
        </w:rPr>
      </w:pPr>
    </w:p>
    <w:p w14:paraId="0F16BE30" w14:textId="2049B6A9" w:rsidR="00FE10A4" w:rsidRPr="00284FEC" w:rsidRDefault="00FE10A4" w:rsidP="00C07B3E">
      <w:pPr>
        <w:pStyle w:val="Ttulo11"/>
        <w:ind w:left="0"/>
        <w:jc w:val="both"/>
        <w:rPr>
          <w:rFonts w:ascii="Museo Sans 300" w:hAnsi="Museo Sans 300" w:cs="Arial"/>
          <w:spacing w:val="-1"/>
          <w:lang w:val="es-SV"/>
        </w:rPr>
      </w:pPr>
      <w:r w:rsidRPr="00284FEC">
        <w:rPr>
          <w:rFonts w:ascii="Museo Sans 300" w:hAnsi="Museo Sans 300" w:cs="Arial"/>
          <w:spacing w:val="-1"/>
          <w:lang w:val="es-SV"/>
        </w:rPr>
        <w:lastRenderedPageBreak/>
        <w:t>T</w:t>
      </w:r>
      <w:r w:rsidR="009A1CCC" w:rsidRPr="00284FEC">
        <w:rPr>
          <w:rFonts w:ascii="Museo Sans 300" w:hAnsi="Museo Sans 300" w:cs="Arial"/>
          <w:spacing w:val="-1"/>
          <w:lang w:val="es-SV"/>
        </w:rPr>
        <w:t>é</w:t>
      </w:r>
      <w:r w:rsidRPr="00284FEC">
        <w:rPr>
          <w:rFonts w:ascii="Museo Sans 300" w:hAnsi="Museo Sans 300" w:cs="Arial"/>
          <w:spacing w:val="-1"/>
          <w:lang w:val="es-SV"/>
        </w:rPr>
        <w:t>rminos</w:t>
      </w:r>
    </w:p>
    <w:p w14:paraId="1D6F1F20" w14:textId="1E0BAACE" w:rsidR="00425B93" w:rsidRPr="00284FEC" w:rsidRDefault="00FE10A4" w:rsidP="00C07B3E">
      <w:pPr>
        <w:pStyle w:val="Textoindependiente"/>
        <w:widowControl w:val="0"/>
        <w:numPr>
          <w:ilvl w:val="0"/>
          <w:numId w:val="22"/>
        </w:numPr>
        <w:tabs>
          <w:tab w:val="left" w:pos="2684"/>
        </w:tabs>
        <w:spacing w:after="120"/>
        <w:ind w:left="0" w:firstLine="0"/>
        <w:rPr>
          <w:rFonts w:ascii="Museo Sans 300" w:hAnsi="Museo Sans 300"/>
          <w:b/>
          <w:sz w:val="22"/>
          <w:szCs w:val="22"/>
          <w:lang w:val="es-SV"/>
        </w:rPr>
      </w:pPr>
      <w:r w:rsidRPr="00284FEC">
        <w:rPr>
          <w:rFonts w:ascii="Museo Sans 300" w:eastAsia="Calibri" w:hAnsi="Museo Sans 300"/>
          <w:sz w:val="22"/>
          <w:szCs w:val="22"/>
          <w:lang w:val="es-SV"/>
        </w:rPr>
        <w:t xml:space="preserve">Para </w:t>
      </w:r>
      <w:r w:rsidRPr="00284FEC">
        <w:rPr>
          <w:rFonts w:ascii="Museo Sans 300" w:eastAsia="Calibri" w:hAnsi="Museo Sans 300"/>
          <w:bCs/>
          <w:sz w:val="22"/>
          <w:szCs w:val="22"/>
          <w:lang w:val="es-SV"/>
        </w:rPr>
        <w:t>efectos de las presentes Normas, los términos que se indican a continuación tienen el significado siguiente:</w:t>
      </w:r>
      <w:r w:rsidR="009A1CCC" w:rsidRPr="00284FEC">
        <w:rPr>
          <w:rFonts w:ascii="Museo Sans 300" w:hAnsi="Museo Sans 300"/>
          <w:b/>
          <w:sz w:val="22"/>
          <w:szCs w:val="22"/>
          <w:lang w:val="es-SV"/>
        </w:rPr>
        <w:tab/>
      </w:r>
    </w:p>
    <w:p w14:paraId="14015008" w14:textId="77777777" w:rsidR="009A1CCC" w:rsidRPr="00284FEC" w:rsidRDefault="009A1CCC" w:rsidP="00C07B3E">
      <w:pPr>
        <w:numPr>
          <w:ilvl w:val="0"/>
          <w:numId w:val="26"/>
        </w:numPr>
        <w:tabs>
          <w:tab w:val="left" w:pos="2268"/>
        </w:tabs>
        <w:ind w:left="425" w:hanging="425"/>
        <w:jc w:val="both"/>
        <w:rPr>
          <w:rFonts w:ascii="Museo Sans 300" w:hAnsi="Museo Sans 300"/>
          <w:sz w:val="22"/>
          <w:szCs w:val="22"/>
          <w:lang w:val="es-MX"/>
        </w:rPr>
      </w:pPr>
      <w:r w:rsidRPr="00284FEC">
        <w:rPr>
          <w:rFonts w:ascii="Museo Sans 300" w:hAnsi="Museo Sans 300"/>
          <w:b/>
          <w:sz w:val="22"/>
          <w:szCs w:val="22"/>
          <w:lang w:val="es-MX"/>
        </w:rPr>
        <w:t>Activo del Fondo Real:</w:t>
      </w:r>
      <w:r w:rsidRPr="00284FEC">
        <w:rPr>
          <w:rFonts w:ascii="Museo Sans 300" w:hAnsi="Museo Sans 300"/>
          <w:sz w:val="22"/>
          <w:szCs w:val="22"/>
          <w:lang w:val="es-MX"/>
        </w:rPr>
        <w:t xml:space="preserve"> Rubro que agrupa las cuentas de activos menos las Cuentas por Cobrar, los Títulos Previsionales y la Cuenta del AEG del Balance General del Fondo de Pensiones;</w:t>
      </w:r>
    </w:p>
    <w:p w14:paraId="11680A04" w14:textId="77777777" w:rsidR="009A1CCC" w:rsidRPr="00284FEC" w:rsidRDefault="009A1CCC" w:rsidP="00C07B3E">
      <w:pPr>
        <w:numPr>
          <w:ilvl w:val="0"/>
          <w:numId w:val="26"/>
        </w:numPr>
        <w:tabs>
          <w:tab w:val="left" w:pos="2268"/>
        </w:tabs>
        <w:ind w:left="425" w:hanging="425"/>
        <w:jc w:val="both"/>
        <w:rPr>
          <w:rFonts w:ascii="Museo Sans 300" w:hAnsi="Museo Sans 300"/>
          <w:sz w:val="22"/>
          <w:szCs w:val="22"/>
          <w:lang w:val="es-MX"/>
        </w:rPr>
      </w:pPr>
      <w:r w:rsidRPr="00284FEC">
        <w:rPr>
          <w:rFonts w:ascii="Museo Sans 300" w:hAnsi="Museo Sans 300"/>
          <w:b/>
          <w:sz w:val="22"/>
          <w:szCs w:val="22"/>
          <w:lang w:val="es-MX"/>
        </w:rPr>
        <w:t xml:space="preserve">AEG: </w:t>
      </w:r>
      <w:r w:rsidRPr="00284FEC">
        <w:rPr>
          <w:rFonts w:ascii="Museo Sans 300" w:hAnsi="Museo Sans 300"/>
          <w:sz w:val="22"/>
          <w:szCs w:val="22"/>
          <w:lang w:val="es-MX"/>
        </w:rPr>
        <w:t>Aporte Especial de Garantía;</w:t>
      </w:r>
    </w:p>
    <w:p w14:paraId="5F54FD63" w14:textId="08A9907B" w:rsidR="009A1CCC" w:rsidRPr="00284FEC" w:rsidRDefault="009A1CCC" w:rsidP="00C07B3E">
      <w:pPr>
        <w:numPr>
          <w:ilvl w:val="0"/>
          <w:numId w:val="26"/>
        </w:numPr>
        <w:tabs>
          <w:tab w:val="left" w:pos="2268"/>
        </w:tabs>
        <w:ind w:left="425" w:hanging="425"/>
        <w:jc w:val="both"/>
        <w:rPr>
          <w:rFonts w:ascii="Museo Sans 300" w:hAnsi="Museo Sans 300"/>
          <w:sz w:val="22"/>
          <w:szCs w:val="22"/>
          <w:lang w:val="es-MX"/>
        </w:rPr>
      </w:pPr>
      <w:r w:rsidRPr="00284FEC">
        <w:rPr>
          <w:rFonts w:ascii="Museo Sans 300" w:hAnsi="Museo Sans 300"/>
          <w:b/>
          <w:sz w:val="22"/>
          <w:szCs w:val="22"/>
          <w:lang w:val="es-MX"/>
        </w:rPr>
        <w:t>AFP:</w:t>
      </w:r>
      <w:r w:rsidRPr="00284FEC">
        <w:rPr>
          <w:rFonts w:ascii="Museo Sans 300" w:hAnsi="Museo Sans 300"/>
          <w:sz w:val="22"/>
          <w:szCs w:val="22"/>
          <w:lang w:val="es-MX"/>
        </w:rPr>
        <w:t xml:space="preserve"> Administradora de Fondos de Pensiones;</w:t>
      </w:r>
    </w:p>
    <w:p w14:paraId="6C186532" w14:textId="1333EF31" w:rsidR="00C32506" w:rsidRPr="00284FEC" w:rsidRDefault="00C32506" w:rsidP="00C07B3E">
      <w:pPr>
        <w:numPr>
          <w:ilvl w:val="0"/>
          <w:numId w:val="26"/>
        </w:numPr>
        <w:tabs>
          <w:tab w:val="left" w:pos="2268"/>
        </w:tabs>
        <w:ind w:left="425" w:hanging="425"/>
        <w:jc w:val="both"/>
        <w:rPr>
          <w:rFonts w:ascii="Museo Sans 300" w:hAnsi="Museo Sans 300"/>
          <w:sz w:val="22"/>
          <w:szCs w:val="22"/>
          <w:lang w:val="es-MX"/>
        </w:rPr>
      </w:pPr>
      <w:r w:rsidRPr="00284FEC">
        <w:rPr>
          <w:rFonts w:ascii="Museo Sans 300" w:hAnsi="Museo Sans 300"/>
          <w:b/>
          <w:sz w:val="22"/>
          <w:szCs w:val="22"/>
          <w:lang w:val="es-MX"/>
        </w:rPr>
        <w:t>Banco Central:</w:t>
      </w:r>
      <w:r w:rsidRPr="00284FEC">
        <w:rPr>
          <w:rFonts w:ascii="Museo Sans 300" w:hAnsi="Museo Sans 300"/>
          <w:sz w:val="22"/>
          <w:szCs w:val="22"/>
          <w:lang w:val="es-MX"/>
        </w:rPr>
        <w:t xml:space="preserve"> Banco Central de Reserva de El Salvador;</w:t>
      </w:r>
    </w:p>
    <w:p w14:paraId="2B5DC8FA" w14:textId="77777777" w:rsidR="00711F33" w:rsidRPr="00284FEC" w:rsidRDefault="00711F33" w:rsidP="00C07B3E">
      <w:pPr>
        <w:numPr>
          <w:ilvl w:val="0"/>
          <w:numId w:val="26"/>
        </w:numPr>
        <w:tabs>
          <w:tab w:val="left" w:pos="2268"/>
        </w:tabs>
        <w:ind w:left="425" w:hanging="425"/>
        <w:jc w:val="both"/>
        <w:rPr>
          <w:rFonts w:ascii="Museo Sans 300" w:hAnsi="Museo Sans 300"/>
          <w:sz w:val="22"/>
          <w:szCs w:val="22"/>
          <w:lang w:val="es-MX"/>
        </w:rPr>
      </w:pPr>
      <w:r w:rsidRPr="00284FEC">
        <w:rPr>
          <w:rFonts w:ascii="Museo Sans 300" w:hAnsi="Museo Sans 300"/>
          <w:b/>
          <w:sz w:val="22"/>
          <w:szCs w:val="22"/>
          <w:lang w:val="es-MX"/>
        </w:rPr>
        <w:t>Fondo:</w:t>
      </w:r>
      <w:r w:rsidRPr="00284FEC">
        <w:rPr>
          <w:rFonts w:ascii="Museo Sans 300" w:hAnsi="Museo Sans 300"/>
          <w:sz w:val="22"/>
          <w:szCs w:val="22"/>
          <w:lang w:val="es-MX"/>
        </w:rPr>
        <w:t xml:space="preserve"> Fondo de Pensiones;</w:t>
      </w:r>
    </w:p>
    <w:p w14:paraId="5A89B92C" w14:textId="77777777" w:rsidR="009A1CCC" w:rsidRPr="00284FEC" w:rsidRDefault="009A1CCC" w:rsidP="00C07B3E">
      <w:pPr>
        <w:numPr>
          <w:ilvl w:val="0"/>
          <w:numId w:val="26"/>
        </w:numPr>
        <w:tabs>
          <w:tab w:val="left" w:pos="2268"/>
        </w:tabs>
        <w:ind w:left="425" w:hanging="425"/>
        <w:jc w:val="both"/>
        <w:rPr>
          <w:rFonts w:ascii="Museo Sans 300" w:hAnsi="Museo Sans 300"/>
          <w:sz w:val="22"/>
          <w:szCs w:val="22"/>
          <w:lang w:val="es-MX"/>
        </w:rPr>
      </w:pPr>
      <w:r w:rsidRPr="00284FEC">
        <w:rPr>
          <w:rFonts w:ascii="Museo Sans 300" w:hAnsi="Museo Sans 300"/>
          <w:b/>
          <w:sz w:val="22"/>
          <w:szCs w:val="22"/>
          <w:lang w:val="es-MX"/>
        </w:rPr>
        <w:t>Ley SP:</w:t>
      </w:r>
      <w:r w:rsidRPr="00284FEC">
        <w:rPr>
          <w:rFonts w:ascii="Museo Sans 300" w:hAnsi="Museo Sans 300"/>
          <w:sz w:val="22"/>
          <w:szCs w:val="22"/>
          <w:lang w:val="es-MX"/>
        </w:rPr>
        <w:t xml:space="preserve"> Ley Integral del Sistema de Pensiones;</w:t>
      </w:r>
    </w:p>
    <w:p w14:paraId="20324D63" w14:textId="77777777" w:rsidR="009A1CCC" w:rsidRPr="00284FEC" w:rsidRDefault="009A1CCC" w:rsidP="00C07B3E">
      <w:pPr>
        <w:numPr>
          <w:ilvl w:val="0"/>
          <w:numId w:val="26"/>
        </w:numPr>
        <w:tabs>
          <w:tab w:val="left" w:pos="2268"/>
        </w:tabs>
        <w:ind w:left="425" w:hanging="425"/>
        <w:jc w:val="both"/>
        <w:rPr>
          <w:rFonts w:ascii="Museo Sans 300" w:hAnsi="Museo Sans 300"/>
          <w:sz w:val="22"/>
          <w:szCs w:val="22"/>
          <w:lang w:val="es-MX"/>
        </w:rPr>
      </w:pPr>
      <w:r w:rsidRPr="00284FEC">
        <w:rPr>
          <w:rFonts w:ascii="Museo Sans 300" w:hAnsi="Museo Sans 300"/>
          <w:b/>
          <w:sz w:val="22"/>
          <w:szCs w:val="22"/>
          <w:lang w:val="es-MX"/>
        </w:rPr>
        <w:t>Superintendencia:</w:t>
      </w:r>
      <w:r w:rsidRPr="00284FEC">
        <w:rPr>
          <w:rFonts w:ascii="Museo Sans 300" w:hAnsi="Museo Sans 300"/>
          <w:sz w:val="22"/>
          <w:szCs w:val="22"/>
          <w:lang w:val="es-MX"/>
        </w:rPr>
        <w:t xml:space="preserve"> Superintendencia del Sistema Financiero; y</w:t>
      </w:r>
    </w:p>
    <w:p w14:paraId="44CF7F4B" w14:textId="1F202C4E" w:rsidR="009A1CCC" w:rsidRPr="00284FEC" w:rsidRDefault="009A1CCC" w:rsidP="00C07B3E">
      <w:pPr>
        <w:numPr>
          <w:ilvl w:val="0"/>
          <w:numId w:val="26"/>
        </w:numPr>
        <w:tabs>
          <w:tab w:val="left" w:pos="2268"/>
        </w:tabs>
        <w:ind w:left="425" w:hanging="425"/>
        <w:jc w:val="both"/>
        <w:rPr>
          <w:rFonts w:ascii="Museo Sans 300" w:hAnsi="Museo Sans 300"/>
          <w:strike/>
          <w:sz w:val="22"/>
          <w:szCs w:val="22"/>
          <w:lang w:val="es-MX"/>
        </w:rPr>
      </w:pPr>
      <w:r w:rsidRPr="00284FEC">
        <w:rPr>
          <w:rFonts w:ascii="Museo Sans 300" w:hAnsi="Museo Sans 300"/>
          <w:b/>
          <w:sz w:val="22"/>
          <w:szCs w:val="22"/>
          <w:lang w:val="es-MX"/>
        </w:rPr>
        <w:t>Títulos Previsionales:</w:t>
      </w:r>
      <w:r w:rsidRPr="00284FEC">
        <w:rPr>
          <w:rFonts w:ascii="Museo Sans 300" w:hAnsi="Museo Sans 300"/>
          <w:sz w:val="22"/>
          <w:szCs w:val="22"/>
          <w:lang w:val="es-MX"/>
        </w:rPr>
        <w:t xml:space="preserve"> Títulos Valores que incluyen Certificados de Traspasos, Certificados de Traspasos Complementarios</w:t>
      </w:r>
      <w:r w:rsidR="00A31CE9" w:rsidRPr="00284FEC">
        <w:rPr>
          <w:rFonts w:ascii="Museo Sans 300" w:hAnsi="Museo Sans 300"/>
          <w:sz w:val="22"/>
          <w:szCs w:val="22"/>
          <w:lang w:val="es-MX"/>
        </w:rPr>
        <w:t>,</w:t>
      </w:r>
      <w:r w:rsidRPr="00284FEC">
        <w:rPr>
          <w:rFonts w:ascii="Museo Sans 300" w:hAnsi="Museo Sans 300"/>
          <w:sz w:val="22"/>
          <w:szCs w:val="22"/>
          <w:lang w:val="es-MX"/>
        </w:rPr>
        <w:t xml:space="preserve"> Certificados de Inversión Previsionales</w:t>
      </w:r>
      <w:r w:rsidR="00B275CA" w:rsidRPr="00284FEC">
        <w:rPr>
          <w:rFonts w:ascii="Museo Sans 300" w:hAnsi="Museo Sans 300"/>
          <w:sz w:val="22"/>
          <w:szCs w:val="22"/>
          <w:lang w:val="es-MX"/>
        </w:rPr>
        <w:t>,</w:t>
      </w:r>
      <w:r w:rsidR="00365671" w:rsidRPr="00284FEC">
        <w:rPr>
          <w:rFonts w:ascii="Museo Sans 300" w:hAnsi="Museo Sans 300"/>
          <w:sz w:val="22"/>
          <w:szCs w:val="22"/>
          <w:lang w:val="es-MX"/>
        </w:rPr>
        <w:t xml:space="preserve"> </w:t>
      </w:r>
      <w:r w:rsidR="00A31CE9" w:rsidRPr="00284FEC">
        <w:rPr>
          <w:rFonts w:ascii="Museo Sans 300" w:hAnsi="Museo Sans 300"/>
          <w:sz w:val="22"/>
          <w:szCs w:val="22"/>
          <w:lang w:val="es-MX"/>
        </w:rPr>
        <w:t>Ce</w:t>
      </w:r>
      <w:r w:rsidR="005E0F90" w:rsidRPr="00284FEC">
        <w:rPr>
          <w:rFonts w:ascii="Museo Sans 300" w:hAnsi="Museo Sans 300"/>
          <w:sz w:val="22"/>
          <w:szCs w:val="22"/>
          <w:lang w:val="es-MX"/>
        </w:rPr>
        <w:t>rtificados de Obligaci</w:t>
      </w:r>
      <w:r w:rsidR="00A31CE9" w:rsidRPr="00284FEC">
        <w:rPr>
          <w:rFonts w:ascii="Museo Sans 300" w:hAnsi="Museo Sans 300"/>
          <w:sz w:val="22"/>
          <w:szCs w:val="22"/>
          <w:lang w:val="es-MX"/>
        </w:rPr>
        <w:t>ó</w:t>
      </w:r>
      <w:r w:rsidR="005E0F90" w:rsidRPr="00284FEC">
        <w:rPr>
          <w:rFonts w:ascii="Museo Sans 300" w:hAnsi="Museo Sans 300"/>
          <w:sz w:val="22"/>
          <w:szCs w:val="22"/>
          <w:lang w:val="es-MX"/>
        </w:rPr>
        <w:t>n Previsional</w:t>
      </w:r>
      <w:r w:rsidR="00333F49" w:rsidRPr="00284FEC">
        <w:rPr>
          <w:rFonts w:ascii="Museo Sans 300" w:hAnsi="Museo Sans 300"/>
          <w:sz w:val="22"/>
          <w:szCs w:val="22"/>
          <w:lang w:val="es-MX"/>
        </w:rPr>
        <w:t xml:space="preserve"> y </w:t>
      </w:r>
      <w:r w:rsidR="001C667F" w:rsidRPr="00284FEC">
        <w:rPr>
          <w:rFonts w:ascii="Museo Sans 300" w:hAnsi="Museo Sans 300"/>
          <w:sz w:val="22"/>
          <w:szCs w:val="22"/>
          <w:lang w:val="es-MX"/>
        </w:rPr>
        <w:t>Certificados de Financiamiento de Transición.</w:t>
      </w:r>
    </w:p>
    <w:p w14:paraId="48D1E7DD" w14:textId="77777777" w:rsidR="002F2C07" w:rsidRPr="00284FEC" w:rsidRDefault="002F2C07" w:rsidP="00C07B3E">
      <w:pPr>
        <w:pStyle w:val="Textoindependiente"/>
        <w:rPr>
          <w:rFonts w:ascii="Museo Sans 300" w:hAnsi="Museo Sans 300"/>
          <w:sz w:val="22"/>
          <w:szCs w:val="22"/>
          <w:lang w:val="es-MX"/>
        </w:rPr>
      </w:pPr>
    </w:p>
    <w:p w14:paraId="5D6C6EF6" w14:textId="112ADCE0" w:rsidR="00126AE6" w:rsidRPr="00284FEC" w:rsidRDefault="00FA4F82" w:rsidP="00C07B3E">
      <w:pPr>
        <w:pStyle w:val="Ttulo"/>
        <w:rPr>
          <w:rFonts w:ascii="Museo Sans 300" w:hAnsi="Museo Sans 300"/>
          <w:sz w:val="22"/>
          <w:szCs w:val="22"/>
          <w:lang w:val="es-ES"/>
        </w:rPr>
      </w:pPr>
      <w:r w:rsidRPr="00284FEC">
        <w:rPr>
          <w:rFonts w:ascii="Museo Sans 300" w:hAnsi="Museo Sans 300"/>
          <w:sz w:val="22"/>
          <w:szCs w:val="22"/>
          <w:lang w:val="es-ES"/>
        </w:rPr>
        <w:t>CAPÍTULO I</w:t>
      </w:r>
      <w:r w:rsidR="00126AE6" w:rsidRPr="00284FEC">
        <w:rPr>
          <w:rFonts w:ascii="Museo Sans 300" w:hAnsi="Museo Sans 300"/>
          <w:sz w:val="22"/>
          <w:szCs w:val="22"/>
          <w:lang w:val="es-ES"/>
        </w:rPr>
        <w:t>I</w:t>
      </w:r>
    </w:p>
    <w:p w14:paraId="37B8E1A0" w14:textId="2D6A2DD1" w:rsidR="00425B93" w:rsidRPr="00284FEC" w:rsidRDefault="00425B93" w:rsidP="00C07B3E">
      <w:pPr>
        <w:pStyle w:val="Ttulo"/>
        <w:rPr>
          <w:rFonts w:ascii="Museo Sans 300" w:hAnsi="Museo Sans 300"/>
          <w:sz w:val="22"/>
          <w:szCs w:val="22"/>
          <w:lang w:val="es-ES"/>
        </w:rPr>
      </w:pPr>
      <w:r w:rsidRPr="00284FEC">
        <w:rPr>
          <w:rFonts w:ascii="Museo Sans 300" w:hAnsi="Museo Sans 300"/>
          <w:sz w:val="22"/>
          <w:szCs w:val="22"/>
        </w:rPr>
        <w:t xml:space="preserve">DEL APORTE ESPECIAL DE </w:t>
      </w:r>
      <w:r w:rsidR="0066617F" w:rsidRPr="00284FEC">
        <w:rPr>
          <w:rFonts w:ascii="Museo Sans 300" w:hAnsi="Museo Sans 300"/>
          <w:sz w:val="22"/>
          <w:szCs w:val="22"/>
        </w:rPr>
        <w:t>GARANTÍA</w:t>
      </w:r>
    </w:p>
    <w:p w14:paraId="4AB496E2" w14:textId="77777777" w:rsidR="002F2C07" w:rsidRPr="00284FEC" w:rsidRDefault="002F2C07" w:rsidP="00C07B3E">
      <w:pPr>
        <w:rPr>
          <w:rFonts w:ascii="Museo Sans 300" w:hAnsi="Museo Sans 300"/>
          <w:sz w:val="22"/>
          <w:szCs w:val="22"/>
          <w:lang w:val="es-MX"/>
        </w:rPr>
      </w:pPr>
    </w:p>
    <w:p w14:paraId="0D0D3B30" w14:textId="17A17A1A" w:rsidR="00425B93" w:rsidRPr="00284FEC" w:rsidRDefault="00425B93" w:rsidP="00C07B3E">
      <w:pPr>
        <w:pStyle w:val="Textoindependiente"/>
        <w:numPr>
          <w:ilvl w:val="0"/>
          <w:numId w:val="22"/>
        </w:numPr>
        <w:tabs>
          <w:tab w:val="left" w:pos="2684"/>
        </w:tabs>
        <w:ind w:left="0" w:firstLine="0"/>
        <w:rPr>
          <w:rFonts w:ascii="Museo Sans 300" w:hAnsi="Museo Sans 300"/>
          <w:bCs/>
          <w:sz w:val="22"/>
          <w:szCs w:val="22"/>
        </w:rPr>
      </w:pPr>
      <w:r w:rsidRPr="00284FEC">
        <w:rPr>
          <w:rFonts w:ascii="Museo Sans 300" w:hAnsi="Museo Sans 300"/>
          <w:bCs/>
          <w:sz w:val="22"/>
          <w:szCs w:val="22"/>
        </w:rPr>
        <w:t xml:space="preserve">El AEG tiene como objetivo respaldar la rentabilidad mínima del Fondo que administra. Esta garantía deberá ser equivalente a un porcentaje del Activo del Fondo Real administrado, sin que exceda del tres por ciento del Fondo. </w:t>
      </w:r>
    </w:p>
    <w:p w14:paraId="28D5E7A0" w14:textId="77777777" w:rsidR="00923630" w:rsidRPr="00284FEC" w:rsidRDefault="00923630" w:rsidP="00C07B3E">
      <w:pPr>
        <w:pStyle w:val="Textoindependiente"/>
        <w:tabs>
          <w:tab w:val="left" w:pos="2684"/>
        </w:tabs>
        <w:rPr>
          <w:rFonts w:ascii="Museo Sans 300" w:hAnsi="Museo Sans 300"/>
          <w:bCs/>
          <w:sz w:val="22"/>
          <w:szCs w:val="22"/>
        </w:rPr>
      </w:pPr>
    </w:p>
    <w:p w14:paraId="7116C871" w14:textId="77777777" w:rsidR="00425B93" w:rsidRPr="00284FEC" w:rsidRDefault="00425B93" w:rsidP="00C07B3E">
      <w:pPr>
        <w:pStyle w:val="Textoindependiente"/>
        <w:rPr>
          <w:rFonts w:ascii="Museo Sans 300" w:hAnsi="Museo Sans 300"/>
          <w:b/>
          <w:sz w:val="22"/>
          <w:szCs w:val="22"/>
        </w:rPr>
      </w:pPr>
      <w:r w:rsidRPr="00284FEC">
        <w:rPr>
          <w:rFonts w:ascii="Museo Sans 300" w:hAnsi="Museo Sans 300"/>
          <w:b/>
          <w:sz w:val="22"/>
          <w:szCs w:val="22"/>
        </w:rPr>
        <w:t>Constitución del AEG</w:t>
      </w:r>
    </w:p>
    <w:p w14:paraId="376C336F" w14:textId="59F58C59" w:rsidR="002F2C07" w:rsidRPr="00284FEC" w:rsidRDefault="00425B93" w:rsidP="00C07B3E">
      <w:pPr>
        <w:pStyle w:val="Textoindependiente"/>
        <w:numPr>
          <w:ilvl w:val="0"/>
          <w:numId w:val="22"/>
        </w:numPr>
        <w:tabs>
          <w:tab w:val="left" w:pos="2684"/>
        </w:tabs>
        <w:ind w:left="0" w:firstLine="0"/>
        <w:rPr>
          <w:rFonts w:ascii="Museo Sans 300" w:hAnsi="Museo Sans 300"/>
          <w:bCs/>
          <w:sz w:val="22"/>
          <w:szCs w:val="22"/>
        </w:rPr>
      </w:pPr>
      <w:r w:rsidRPr="00284FEC">
        <w:rPr>
          <w:rFonts w:ascii="Museo Sans 300" w:hAnsi="Museo Sans 300"/>
          <w:bCs/>
          <w:sz w:val="22"/>
          <w:szCs w:val="22"/>
        </w:rPr>
        <w:t>El AEG podrá constituirse con recursos propios de la AFP, así como mediante la contratación de avales, fianzas u otros instrumentos financieros que le permitan respaldar el porcentaje requerido.</w:t>
      </w:r>
    </w:p>
    <w:p w14:paraId="3C160A39" w14:textId="77777777" w:rsidR="00043DA3" w:rsidRPr="00284FEC" w:rsidRDefault="00043DA3" w:rsidP="00C07B3E">
      <w:pPr>
        <w:pStyle w:val="Textoindependiente"/>
        <w:tabs>
          <w:tab w:val="left" w:pos="2684"/>
        </w:tabs>
        <w:rPr>
          <w:rFonts w:ascii="Museo Sans 300" w:hAnsi="Museo Sans 300"/>
          <w:bCs/>
          <w:sz w:val="22"/>
          <w:szCs w:val="22"/>
        </w:rPr>
      </w:pPr>
    </w:p>
    <w:p w14:paraId="445F7B60" w14:textId="393B6E3F" w:rsidR="00425B93" w:rsidRPr="00284FEC" w:rsidRDefault="00425B93" w:rsidP="00C07B3E">
      <w:pPr>
        <w:pStyle w:val="Textoindependiente"/>
        <w:tabs>
          <w:tab w:val="left" w:pos="2684"/>
        </w:tabs>
        <w:rPr>
          <w:rFonts w:ascii="Museo Sans 300" w:hAnsi="Museo Sans 300"/>
          <w:bCs/>
          <w:sz w:val="22"/>
          <w:szCs w:val="22"/>
        </w:rPr>
      </w:pPr>
      <w:r w:rsidRPr="00284FEC">
        <w:rPr>
          <w:rFonts w:ascii="Museo Sans 300" w:hAnsi="Museo Sans 300"/>
          <w:bCs/>
          <w:sz w:val="22"/>
          <w:szCs w:val="22"/>
        </w:rPr>
        <w:t>La constitución del AEG podrá componerse, en forma combinada, mediante la contratación de instrumentos financieros y a través de recursos propios en cuotas, siempre y cuando, no exista un respaldo deficiente del porcentaje requerido para el AEG.</w:t>
      </w:r>
    </w:p>
    <w:p w14:paraId="5023B4AB" w14:textId="77777777" w:rsidR="00043DA3" w:rsidRPr="00284FEC" w:rsidRDefault="00043DA3" w:rsidP="00C07B3E">
      <w:pPr>
        <w:pStyle w:val="Textoindependiente"/>
        <w:tabs>
          <w:tab w:val="left" w:pos="2684"/>
        </w:tabs>
        <w:rPr>
          <w:rFonts w:ascii="Museo Sans 300" w:hAnsi="Museo Sans 300"/>
          <w:bCs/>
          <w:sz w:val="22"/>
          <w:szCs w:val="22"/>
        </w:rPr>
      </w:pPr>
    </w:p>
    <w:p w14:paraId="6F4E8D93" w14:textId="34DE5305" w:rsidR="00425B93" w:rsidRPr="00284FEC" w:rsidRDefault="00425B93" w:rsidP="00C07B3E">
      <w:pPr>
        <w:pStyle w:val="Textoindependiente"/>
        <w:tabs>
          <w:tab w:val="left" w:pos="2684"/>
        </w:tabs>
        <w:rPr>
          <w:rFonts w:ascii="Museo Sans 300" w:hAnsi="Museo Sans 300"/>
          <w:bCs/>
          <w:sz w:val="22"/>
          <w:szCs w:val="22"/>
        </w:rPr>
      </w:pPr>
      <w:r w:rsidRPr="00284FEC">
        <w:rPr>
          <w:rFonts w:ascii="Museo Sans 300" w:hAnsi="Museo Sans 300"/>
          <w:bCs/>
          <w:sz w:val="22"/>
          <w:szCs w:val="22"/>
        </w:rPr>
        <w:t>Cuando el AEG esté constituido con recursos propios de la AFP, estará invertido en cuotas del Fondo y el número de éstas se establecerá en función del valor cuota vigente el día de la aportación, registrándose como una cuenta de Pasivo en la contabilidad del Fondo.</w:t>
      </w:r>
    </w:p>
    <w:p w14:paraId="2B7FF829" w14:textId="77777777" w:rsidR="00043DA3" w:rsidRPr="00284FEC" w:rsidRDefault="00043DA3" w:rsidP="00C07B3E">
      <w:pPr>
        <w:pStyle w:val="Textoindependiente"/>
        <w:tabs>
          <w:tab w:val="left" w:pos="2684"/>
        </w:tabs>
        <w:rPr>
          <w:rFonts w:ascii="Museo Sans 300" w:hAnsi="Museo Sans 300"/>
          <w:bCs/>
          <w:sz w:val="22"/>
          <w:szCs w:val="22"/>
        </w:rPr>
      </w:pPr>
    </w:p>
    <w:p w14:paraId="3D8E0493" w14:textId="0AD6D31E" w:rsidR="00425B93" w:rsidRPr="00284FEC" w:rsidRDefault="00425B93" w:rsidP="00C07B3E">
      <w:pPr>
        <w:pStyle w:val="Textoindependiente"/>
        <w:widowControl w:val="0"/>
        <w:tabs>
          <w:tab w:val="left" w:pos="2684"/>
        </w:tabs>
        <w:rPr>
          <w:rFonts w:ascii="Museo Sans 300" w:hAnsi="Museo Sans 300"/>
          <w:bCs/>
          <w:sz w:val="22"/>
          <w:szCs w:val="22"/>
        </w:rPr>
      </w:pPr>
      <w:r w:rsidRPr="00284FEC">
        <w:rPr>
          <w:rFonts w:ascii="Museo Sans 300" w:hAnsi="Museo Sans 300"/>
          <w:bCs/>
          <w:sz w:val="22"/>
          <w:szCs w:val="22"/>
        </w:rPr>
        <w:t xml:space="preserve">Cuando el AEG esté garantizado con fianzas, éstas se contratarán con recursos propios de la AFP, con entidades financieras inscritas en el Registro Público del </w:t>
      </w:r>
      <w:r w:rsidR="00E44600" w:rsidRPr="00284FEC">
        <w:rPr>
          <w:rFonts w:ascii="Museo Sans 300" w:hAnsi="Museo Sans 300"/>
          <w:bCs/>
          <w:sz w:val="22"/>
          <w:szCs w:val="22"/>
        </w:rPr>
        <w:t xml:space="preserve">Sistema Financiero </w:t>
      </w:r>
      <w:r w:rsidRPr="00284FEC">
        <w:rPr>
          <w:rFonts w:ascii="Museo Sans 300" w:hAnsi="Museo Sans 300"/>
          <w:bCs/>
          <w:sz w:val="22"/>
          <w:szCs w:val="22"/>
        </w:rPr>
        <w:t>y que cuenten con la calificación mínima determinada para las emisiones sujetas a ser adquiridas con recursos de los Fondos.</w:t>
      </w:r>
    </w:p>
    <w:p w14:paraId="71CAED5A" w14:textId="77777777" w:rsidR="00863FA9" w:rsidRPr="00284FEC" w:rsidRDefault="00863FA9" w:rsidP="00C07B3E">
      <w:pPr>
        <w:pStyle w:val="Textoindependiente"/>
        <w:tabs>
          <w:tab w:val="left" w:pos="2684"/>
        </w:tabs>
        <w:rPr>
          <w:rFonts w:ascii="Museo Sans 300" w:hAnsi="Museo Sans 300"/>
          <w:bCs/>
          <w:sz w:val="22"/>
          <w:szCs w:val="22"/>
        </w:rPr>
      </w:pPr>
    </w:p>
    <w:p w14:paraId="0E0C252E" w14:textId="63D4B259" w:rsidR="00DD6BCE" w:rsidRPr="00284FEC" w:rsidRDefault="001F26F5" w:rsidP="00C07B3E">
      <w:pPr>
        <w:pStyle w:val="Textoindependiente"/>
        <w:tabs>
          <w:tab w:val="left" w:pos="2684"/>
        </w:tabs>
        <w:spacing w:after="120"/>
        <w:rPr>
          <w:rFonts w:ascii="Museo Sans 300" w:hAnsi="Museo Sans 300"/>
          <w:bCs/>
          <w:sz w:val="22"/>
          <w:szCs w:val="22"/>
        </w:rPr>
      </w:pPr>
      <w:r w:rsidRPr="00284FEC">
        <w:rPr>
          <w:rFonts w:ascii="Museo Sans 300" w:hAnsi="Museo Sans 300"/>
          <w:bCs/>
          <w:sz w:val="22"/>
          <w:szCs w:val="22"/>
        </w:rPr>
        <w:t xml:space="preserve">Los Títulos Previsionales se excluirán del cálculo del Aporte Especial de Garantía. </w:t>
      </w:r>
    </w:p>
    <w:p w14:paraId="4BA03416" w14:textId="70383D53" w:rsidR="00425B93" w:rsidRPr="00284FEC" w:rsidRDefault="00425B93" w:rsidP="00C07B3E">
      <w:pPr>
        <w:pStyle w:val="Textoindependiente"/>
        <w:numPr>
          <w:ilvl w:val="0"/>
          <w:numId w:val="22"/>
        </w:numPr>
        <w:tabs>
          <w:tab w:val="left" w:pos="2684"/>
        </w:tabs>
        <w:ind w:left="0" w:firstLine="0"/>
        <w:rPr>
          <w:rFonts w:ascii="Museo Sans 300" w:hAnsi="Museo Sans 300"/>
          <w:bCs/>
          <w:sz w:val="22"/>
          <w:szCs w:val="22"/>
        </w:rPr>
      </w:pPr>
      <w:r w:rsidRPr="00284FEC">
        <w:rPr>
          <w:rFonts w:ascii="Museo Sans 300" w:hAnsi="Museo Sans 300"/>
          <w:bCs/>
          <w:sz w:val="22"/>
          <w:szCs w:val="22"/>
        </w:rPr>
        <w:lastRenderedPageBreak/>
        <w:t xml:space="preserve">Para la constitución del AEG con las fianzas descritas en el </w:t>
      </w:r>
      <w:r w:rsidR="00EC043B" w:rsidRPr="00284FEC">
        <w:rPr>
          <w:rFonts w:ascii="Museo Sans 300" w:hAnsi="Museo Sans 300"/>
          <w:bCs/>
          <w:sz w:val="22"/>
          <w:szCs w:val="22"/>
        </w:rPr>
        <w:t>inciso cuarto del artículo</w:t>
      </w:r>
      <w:r w:rsidRPr="00284FEC">
        <w:rPr>
          <w:rFonts w:ascii="Museo Sans 300" w:hAnsi="Museo Sans 300"/>
          <w:bCs/>
          <w:sz w:val="22"/>
          <w:szCs w:val="22"/>
        </w:rPr>
        <w:t xml:space="preserve"> anterior, no podrá efectuarse la contratación con sociedades del conglomerado financiero a que pertenezca la AFP.</w:t>
      </w:r>
    </w:p>
    <w:p w14:paraId="5BFB09E8" w14:textId="77777777" w:rsidR="00B01CC7" w:rsidRPr="00284FEC" w:rsidRDefault="00B01CC7" w:rsidP="00C07B3E">
      <w:pPr>
        <w:pStyle w:val="Textoindependiente"/>
        <w:tabs>
          <w:tab w:val="left" w:pos="2684"/>
        </w:tabs>
        <w:rPr>
          <w:rFonts w:ascii="Museo Sans 300" w:hAnsi="Museo Sans 300"/>
          <w:bCs/>
          <w:sz w:val="22"/>
          <w:szCs w:val="22"/>
        </w:rPr>
      </w:pPr>
    </w:p>
    <w:p w14:paraId="48B7E1EC" w14:textId="26A7AB3D" w:rsidR="00425B93" w:rsidRPr="00284FEC" w:rsidRDefault="00425B93" w:rsidP="00C07B3E">
      <w:pPr>
        <w:pStyle w:val="Textoindependiente"/>
        <w:numPr>
          <w:ilvl w:val="0"/>
          <w:numId w:val="22"/>
        </w:numPr>
        <w:tabs>
          <w:tab w:val="left" w:pos="2684"/>
        </w:tabs>
        <w:ind w:left="0" w:firstLine="0"/>
        <w:rPr>
          <w:rFonts w:ascii="Museo Sans 300" w:hAnsi="Museo Sans 300"/>
          <w:bCs/>
          <w:sz w:val="22"/>
          <w:szCs w:val="22"/>
        </w:rPr>
      </w:pPr>
      <w:r w:rsidRPr="00284FEC">
        <w:rPr>
          <w:rFonts w:ascii="Museo Sans 300" w:hAnsi="Museo Sans 300"/>
          <w:bCs/>
          <w:sz w:val="22"/>
          <w:szCs w:val="22"/>
        </w:rPr>
        <w:t xml:space="preserve">EL AEG será inembargable por obligaciones distintas a las contraídas con el Fondo, ni estará garantizado por la Rentabilidad Mínima que establece el artículo </w:t>
      </w:r>
      <w:r w:rsidR="00AA2E5A" w:rsidRPr="00284FEC">
        <w:rPr>
          <w:rFonts w:ascii="Museo Sans 300" w:hAnsi="Museo Sans 300"/>
          <w:bCs/>
          <w:sz w:val="22"/>
          <w:szCs w:val="22"/>
        </w:rPr>
        <w:t xml:space="preserve">77 </w:t>
      </w:r>
      <w:r w:rsidRPr="00284FEC">
        <w:rPr>
          <w:rFonts w:ascii="Museo Sans 300" w:hAnsi="Museo Sans 300"/>
          <w:bCs/>
          <w:sz w:val="22"/>
          <w:szCs w:val="22"/>
        </w:rPr>
        <w:t xml:space="preserve">de la Ley </w:t>
      </w:r>
      <w:r w:rsidR="00E6426F" w:rsidRPr="00284FEC">
        <w:rPr>
          <w:rFonts w:ascii="Museo Sans 300" w:hAnsi="Museo Sans 300"/>
          <w:bCs/>
          <w:sz w:val="22"/>
          <w:szCs w:val="22"/>
        </w:rPr>
        <w:t>SP</w:t>
      </w:r>
      <w:r w:rsidRPr="00284FEC">
        <w:rPr>
          <w:rFonts w:ascii="Museo Sans 300" w:hAnsi="Museo Sans 300"/>
          <w:bCs/>
          <w:sz w:val="22"/>
          <w:szCs w:val="22"/>
        </w:rPr>
        <w:t>.</w:t>
      </w:r>
    </w:p>
    <w:p w14:paraId="5CFCDFF6" w14:textId="77777777" w:rsidR="00B01CC7" w:rsidRPr="00284FEC" w:rsidRDefault="00B01CC7" w:rsidP="00C07B3E">
      <w:pPr>
        <w:pStyle w:val="Textoindependiente"/>
        <w:tabs>
          <w:tab w:val="left" w:pos="2684"/>
        </w:tabs>
        <w:rPr>
          <w:rFonts w:ascii="Museo Sans 300" w:hAnsi="Museo Sans 300"/>
          <w:bCs/>
          <w:sz w:val="22"/>
          <w:szCs w:val="22"/>
        </w:rPr>
      </w:pPr>
    </w:p>
    <w:p w14:paraId="65A750FE" w14:textId="28C85995" w:rsidR="00165815" w:rsidRPr="00284FEC" w:rsidRDefault="00425B93" w:rsidP="00C07B3E">
      <w:pPr>
        <w:pStyle w:val="Textoindependiente"/>
        <w:rPr>
          <w:rFonts w:ascii="Museo Sans 300" w:hAnsi="Museo Sans 300"/>
          <w:b/>
          <w:sz w:val="22"/>
          <w:szCs w:val="22"/>
        </w:rPr>
      </w:pPr>
      <w:r w:rsidRPr="00284FEC">
        <w:rPr>
          <w:rFonts w:ascii="Museo Sans 300" w:hAnsi="Museo Sans 300"/>
          <w:b/>
          <w:sz w:val="22"/>
          <w:szCs w:val="22"/>
        </w:rPr>
        <w:t xml:space="preserve">Determinación y Rentabilidad del AEG </w:t>
      </w:r>
    </w:p>
    <w:p w14:paraId="5EDB19CE" w14:textId="77777777" w:rsidR="00425B93" w:rsidRPr="00284FEC" w:rsidRDefault="00425B93" w:rsidP="00C07B3E">
      <w:pPr>
        <w:pStyle w:val="Textoindependiente"/>
        <w:numPr>
          <w:ilvl w:val="0"/>
          <w:numId w:val="22"/>
        </w:numPr>
        <w:tabs>
          <w:tab w:val="left" w:pos="2684"/>
        </w:tabs>
        <w:ind w:left="0" w:firstLine="0"/>
        <w:rPr>
          <w:rFonts w:ascii="Museo Sans 300" w:hAnsi="Museo Sans 300"/>
          <w:bCs/>
          <w:sz w:val="22"/>
          <w:szCs w:val="22"/>
        </w:rPr>
      </w:pPr>
      <w:r w:rsidRPr="00284FEC">
        <w:rPr>
          <w:rFonts w:ascii="Museo Sans 300" w:hAnsi="Museo Sans 300"/>
          <w:bCs/>
          <w:sz w:val="22"/>
          <w:szCs w:val="22"/>
        </w:rPr>
        <w:t xml:space="preserve">El monto del AEG se calculará diariamente, tomando en cuenta el valor promedio simple del Activo del Fondo Real de los últimos quince días, excluyendo el día de operaciones. </w:t>
      </w:r>
    </w:p>
    <w:p w14:paraId="61162EF7" w14:textId="77777777" w:rsidR="003F4E69" w:rsidRPr="00284FEC" w:rsidRDefault="003F4E69" w:rsidP="00C07B3E">
      <w:pPr>
        <w:pStyle w:val="Textoindependiente"/>
        <w:tabs>
          <w:tab w:val="left" w:pos="2684"/>
        </w:tabs>
        <w:rPr>
          <w:rFonts w:ascii="Museo Sans 300" w:hAnsi="Museo Sans 300"/>
          <w:bCs/>
          <w:sz w:val="22"/>
          <w:szCs w:val="22"/>
        </w:rPr>
      </w:pPr>
    </w:p>
    <w:p w14:paraId="5D664E64" w14:textId="2FF18F60" w:rsidR="00425B93" w:rsidRPr="00284FEC" w:rsidRDefault="00425B93" w:rsidP="00C07B3E">
      <w:pPr>
        <w:pStyle w:val="Textoindependiente"/>
        <w:tabs>
          <w:tab w:val="left" w:pos="2684"/>
        </w:tabs>
        <w:rPr>
          <w:rFonts w:ascii="Museo Sans 300" w:hAnsi="Museo Sans 300"/>
          <w:bCs/>
          <w:sz w:val="22"/>
          <w:szCs w:val="22"/>
        </w:rPr>
      </w:pPr>
      <w:r w:rsidRPr="00284FEC">
        <w:rPr>
          <w:rFonts w:ascii="Museo Sans 300" w:hAnsi="Museo Sans 300"/>
          <w:bCs/>
          <w:sz w:val="22"/>
          <w:szCs w:val="22"/>
        </w:rPr>
        <w:t>La rentabilidad del AEG obtenida en el día del cálculo, no se considerará como parte del mismo.</w:t>
      </w:r>
    </w:p>
    <w:p w14:paraId="2AE30111" w14:textId="77777777" w:rsidR="003F4E69" w:rsidRPr="00284FEC" w:rsidRDefault="003F4E69" w:rsidP="00C07B3E">
      <w:pPr>
        <w:pStyle w:val="Textoindependiente"/>
        <w:tabs>
          <w:tab w:val="left" w:pos="2684"/>
        </w:tabs>
        <w:rPr>
          <w:rFonts w:ascii="Museo Sans 300" w:hAnsi="Museo Sans 300"/>
          <w:bCs/>
          <w:sz w:val="22"/>
          <w:szCs w:val="22"/>
        </w:rPr>
      </w:pPr>
    </w:p>
    <w:p w14:paraId="29A00876" w14:textId="71998DD4" w:rsidR="00425B93" w:rsidRPr="00284FEC" w:rsidRDefault="00425B93" w:rsidP="00C07B3E">
      <w:pPr>
        <w:pStyle w:val="Textoindependiente"/>
        <w:tabs>
          <w:tab w:val="left" w:pos="2684"/>
        </w:tabs>
        <w:rPr>
          <w:rFonts w:ascii="Museo Sans 300" w:hAnsi="Museo Sans 300"/>
          <w:bCs/>
          <w:sz w:val="22"/>
          <w:szCs w:val="22"/>
        </w:rPr>
      </w:pPr>
      <w:r w:rsidRPr="00284FEC">
        <w:rPr>
          <w:rFonts w:ascii="Museo Sans 300" w:hAnsi="Museo Sans 300"/>
          <w:bCs/>
          <w:sz w:val="22"/>
          <w:szCs w:val="22"/>
        </w:rPr>
        <w:t>El AEG requerido será igual al monto resultante de multiplicar el valor promedio del Activo del Fondo Real por 0.25%.</w:t>
      </w:r>
    </w:p>
    <w:p w14:paraId="7B715B46" w14:textId="77777777" w:rsidR="00B01CC7" w:rsidRPr="00284FEC" w:rsidRDefault="00B01CC7" w:rsidP="00C07B3E">
      <w:pPr>
        <w:pStyle w:val="Textoindependiente"/>
        <w:tabs>
          <w:tab w:val="left" w:pos="2684"/>
        </w:tabs>
        <w:rPr>
          <w:rFonts w:ascii="Museo Sans 300" w:hAnsi="Museo Sans 300"/>
          <w:bCs/>
          <w:sz w:val="22"/>
          <w:szCs w:val="22"/>
        </w:rPr>
      </w:pPr>
    </w:p>
    <w:p w14:paraId="6F772741" w14:textId="4D273009" w:rsidR="001715E0" w:rsidRPr="00284FEC" w:rsidRDefault="00425B93" w:rsidP="00C07B3E">
      <w:pPr>
        <w:pStyle w:val="Textoindependiente"/>
        <w:numPr>
          <w:ilvl w:val="0"/>
          <w:numId w:val="22"/>
        </w:numPr>
        <w:tabs>
          <w:tab w:val="left" w:pos="2684"/>
        </w:tabs>
        <w:ind w:left="0" w:firstLine="0"/>
        <w:rPr>
          <w:rFonts w:ascii="Museo Sans 300" w:hAnsi="Museo Sans 300"/>
          <w:bCs/>
          <w:sz w:val="22"/>
          <w:szCs w:val="22"/>
        </w:rPr>
      </w:pPr>
      <w:r w:rsidRPr="00284FEC">
        <w:rPr>
          <w:rFonts w:ascii="Museo Sans 300" w:hAnsi="Museo Sans 300"/>
          <w:bCs/>
          <w:sz w:val="22"/>
          <w:szCs w:val="22"/>
        </w:rPr>
        <w:t>La AFP deberá reportar diariamente a la Superintendencia, el valor del AEG al inicio del día de operaciones.</w:t>
      </w:r>
    </w:p>
    <w:p w14:paraId="1707AA2E" w14:textId="77777777" w:rsidR="00BC60DF" w:rsidRPr="00284FEC" w:rsidRDefault="00BC60DF" w:rsidP="00C07B3E">
      <w:pPr>
        <w:pStyle w:val="Textoindependiente"/>
        <w:tabs>
          <w:tab w:val="left" w:pos="2684"/>
        </w:tabs>
        <w:rPr>
          <w:rFonts w:ascii="Museo Sans 300" w:hAnsi="Museo Sans 300"/>
          <w:bCs/>
          <w:sz w:val="22"/>
          <w:szCs w:val="22"/>
        </w:rPr>
      </w:pPr>
    </w:p>
    <w:p w14:paraId="6F7C5F41" w14:textId="0F5A51FA" w:rsidR="00425B93" w:rsidRPr="00284FEC" w:rsidRDefault="00425B93" w:rsidP="00C07B3E">
      <w:pPr>
        <w:pStyle w:val="Textoindependiente"/>
        <w:numPr>
          <w:ilvl w:val="0"/>
          <w:numId w:val="22"/>
        </w:numPr>
        <w:tabs>
          <w:tab w:val="left" w:pos="2684"/>
        </w:tabs>
        <w:ind w:left="0" w:firstLine="0"/>
        <w:rPr>
          <w:rFonts w:ascii="Museo Sans 300" w:hAnsi="Museo Sans 300"/>
          <w:bCs/>
          <w:sz w:val="22"/>
          <w:szCs w:val="22"/>
        </w:rPr>
      </w:pPr>
      <w:r w:rsidRPr="00284FEC">
        <w:rPr>
          <w:rFonts w:ascii="Museo Sans 300" w:hAnsi="Museo Sans 300"/>
          <w:bCs/>
          <w:sz w:val="22"/>
          <w:szCs w:val="22"/>
        </w:rPr>
        <w:t>El valor del AEG para el monto de fianza a contratar será calculado en función del tamaño proyectado del Activo del Fondo Real para el período de un año, el cual podrá ser ajustado mensualmente en función del tamaño estimado de dicho activo al cierre de cada mes, siendo la AFP, la responsable que el monto afianzado no sea inferior al requerimiento del AEG diario calculado.</w:t>
      </w:r>
    </w:p>
    <w:p w14:paraId="115F3D26" w14:textId="77777777" w:rsidR="00B01CC7" w:rsidRPr="00284FEC" w:rsidRDefault="00B01CC7" w:rsidP="00C07B3E">
      <w:pPr>
        <w:pStyle w:val="Textoindependiente"/>
        <w:tabs>
          <w:tab w:val="left" w:pos="2684"/>
        </w:tabs>
        <w:rPr>
          <w:rFonts w:ascii="Museo Sans 300" w:hAnsi="Museo Sans 300"/>
          <w:bCs/>
          <w:sz w:val="22"/>
          <w:szCs w:val="22"/>
        </w:rPr>
      </w:pPr>
    </w:p>
    <w:p w14:paraId="0DB98A16" w14:textId="30505EB0" w:rsidR="00425B93" w:rsidRPr="00284FEC" w:rsidRDefault="00425B93" w:rsidP="00C07B3E">
      <w:pPr>
        <w:pStyle w:val="Textoindependiente"/>
        <w:numPr>
          <w:ilvl w:val="0"/>
          <w:numId w:val="22"/>
        </w:numPr>
        <w:tabs>
          <w:tab w:val="left" w:pos="2684"/>
        </w:tabs>
        <w:ind w:left="0" w:firstLine="0"/>
        <w:rPr>
          <w:rFonts w:ascii="Museo Sans 300" w:hAnsi="Museo Sans 300"/>
          <w:bCs/>
          <w:sz w:val="22"/>
          <w:szCs w:val="22"/>
        </w:rPr>
      </w:pPr>
      <w:r w:rsidRPr="00284FEC">
        <w:rPr>
          <w:rFonts w:ascii="Museo Sans 300" w:hAnsi="Museo Sans 300"/>
          <w:bCs/>
          <w:sz w:val="22"/>
          <w:szCs w:val="22"/>
        </w:rPr>
        <w:t>El contrato de la fianza suscrita con la aseguradora deberá garantizar la extensión de la cobertura automática de al menos tres meses, después de la fecha de su vencimiento anual, a fin de mantener la cobertura del caso, mientras se suscribe la del año siguiente.</w:t>
      </w:r>
    </w:p>
    <w:p w14:paraId="21F33913" w14:textId="77777777" w:rsidR="00B01CC7" w:rsidRPr="00284FEC" w:rsidRDefault="00B01CC7" w:rsidP="00C07B3E">
      <w:pPr>
        <w:pStyle w:val="Textoindependiente"/>
        <w:ind w:left="737"/>
        <w:rPr>
          <w:rFonts w:ascii="Museo Sans 300" w:hAnsi="Museo Sans 300"/>
          <w:sz w:val="22"/>
          <w:szCs w:val="22"/>
        </w:rPr>
      </w:pPr>
    </w:p>
    <w:p w14:paraId="4E562927" w14:textId="77777777" w:rsidR="00425B93" w:rsidRPr="00284FEC" w:rsidRDefault="00425B93" w:rsidP="00C07B3E">
      <w:pPr>
        <w:pStyle w:val="Textoindependiente"/>
        <w:rPr>
          <w:rFonts w:ascii="Museo Sans 300" w:hAnsi="Museo Sans 300"/>
          <w:b/>
          <w:sz w:val="22"/>
          <w:szCs w:val="22"/>
        </w:rPr>
      </w:pPr>
      <w:r w:rsidRPr="00284FEC">
        <w:rPr>
          <w:rFonts w:ascii="Museo Sans 300" w:hAnsi="Museo Sans 300"/>
          <w:b/>
          <w:sz w:val="22"/>
          <w:szCs w:val="22"/>
        </w:rPr>
        <w:t>Disposición de los Excedentes del AEG</w:t>
      </w:r>
    </w:p>
    <w:p w14:paraId="6BD2FD89" w14:textId="3D3FCA3F" w:rsidR="00425B93" w:rsidRPr="00284FEC" w:rsidRDefault="00425B93" w:rsidP="00C07B3E">
      <w:pPr>
        <w:pStyle w:val="Textoindependiente"/>
        <w:widowControl w:val="0"/>
        <w:numPr>
          <w:ilvl w:val="0"/>
          <w:numId w:val="22"/>
        </w:numPr>
        <w:tabs>
          <w:tab w:val="left" w:pos="2684"/>
        </w:tabs>
        <w:ind w:left="0" w:firstLine="0"/>
        <w:rPr>
          <w:rFonts w:ascii="Museo Sans 300" w:hAnsi="Museo Sans 300"/>
          <w:bCs/>
          <w:sz w:val="22"/>
          <w:szCs w:val="22"/>
        </w:rPr>
      </w:pPr>
      <w:r w:rsidRPr="00284FEC">
        <w:rPr>
          <w:rFonts w:ascii="Museo Sans 300" w:hAnsi="Museo Sans 300"/>
          <w:sz w:val="22"/>
          <w:szCs w:val="22"/>
        </w:rPr>
        <w:t xml:space="preserve">El exceso del AEG a ser retirado por la AFP deberá ser reclasificado a </w:t>
      </w:r>
      <w:r w:rsidRPr="00284FEC">
        <w:rPr>
          <w:rFonts w:ascii="Museo Sans 300" w:hAnsi="Museo Sans 300"/>
          <w:bCs/>
          <w:sz w:val="22"/>
          <w:szCs w:val="22"/>
        </w:rPr>
        <w:t xml:space="preserve">cuentas por cobrar, en la contabilidad de la AFP, aplicando la proporción del principal a la cuenta </w:t>
      </w:r>
      <w:r w:rsidR="005B183A" w:rsidRPr="00284FEC">
        <w:rPr>
          <w:rFonts w:ascii="Museo Sans 300" w:hAnsi="Museo Sans 300"/>
          <w:bCs/>
          <w:sz w:val="22"/>
          <w:szCs w:val="22"/>
        </w:rPr>
        <w:t>relacionada con</w:t>
      </w:r>
      <w:r w:rsidRPr="00284FEC">
        <w:rPr>
          <w:rFonts w:ascii="Museo Sans 300" w:hAnsi="Museo Sans 300"/>
          <w:bCs/>
          <w:sz w:val="22"/>
          <w:szCs w:val="22"/>
        </w:rPr>
        <w:t xml:space="preserve"> Cuentas y documentos por cobrar por operaciones propias, pudiendo establecer una cuenta analítica para tal propósito; y la parte del rendimiento se aplicará en la cuenta </w:t>
      </w:r>
      <w:r w:rsidR="005B183A" w:rsidRPr="00284FEC">
        <w:rPr>
          <w:rFonts w:ascii="Museo Sans 300" w:hAnsi="Museo Sans 300"/>
          <w:bCs/>
          <w:sz w:val="22"/>
          <w:szCs w:val="22"/>
        </w:rPr>
        <w:t xml:space="preserve">relacionada con </w:t>
      </w:r>
      <w:r w:rsidRPr="00284FEC">
        <w:rPr>
          <w:rFonts w:ascii="Museo Sans 300" w:hAnsi="Museo Sans 300"/>
          <w:bCs/>
          <w:sz w:val="22"/>
          <w:szCs w:val="22"/>
        </w:rPr>
        <w:t>Rendimientos por cobrar por Aporte Especial de Garantía.</w:t>
      </w:r>
    </w:p>
    <w:p w14:paraId="18555AF2" w14:textId="77777777" w:rsidR="00121943" w:rsidRPr="00284FEC" w:rsidRDefault="00121943" w:rsidP="00C07B3E">
      <w:pPr>
        <w:pStyle w:val="Textoindependiente"/>
        <w:tabs>
          <w:tab w:val="left" w:pos="2684"/>
        </w:tabs>
        <w:rPr>
          <w:rFonts w:ascii="Museo Sans 300" w:hAnsi="Museo Sans 300"/>
          <w:bCs/>
          <w:sz w:val="22"/>
          <w:szCs w:val="22"/>
        </w:rPr>
      </w:pPr>
    </w:p>
    <w:p w14:paraId="1D8EB83A" w14:textId="77777777" w:rsidR="00425B93" w:rsidRPr="00284FEC" w:rsidRDefault="00425B93" w:rsidP="00C07B3E">
      <w:pPr>
        <w:pStyle w:val="Textoindependiente"/>
        <w:numPr>
          <w:ilvl w:val="0"/>
          <w:numId w:val="22"/>
        </w:numPr>
        <w:tabs>
          <w:tab w:val="left" w:pos="2684"/>
        </w:tabs>
        <w:ind w:left="0" w:firstLine="0"/>
        <w:rPr>
          <w:rFonts w:ascii="Museo Sans 300" w:hAnsi="Museo Sans 300"/>
          <w:bCs/>
          <w:sz w:val="22"/>
          <w:szCs w:val="22"/>
        </w:rPr>
      </w:pPr>
      <w:r w:rsidRPr="00284FEC">
        <w:rPr>
          <w:rFonts w:ascii="Museo Sans 300" w:hAnsi="Museo Sans 300"/>
          <w:bCs/>
          <w:sz w:val="22"/>
          <w:szCs w:val="22"/>
        </w:rPr>
        <w:t>Para establecer el monto de retiro que le corresponde al principal y rendimiento, la base de distribución será el saldo total del AEG del día anterior, respecto a la fecha en que se registre dicho exceso.</w:t>
      </w:r>
    </w:p>
    <w:p w14:paraId="7DF846BD" w14:textId="77777777" w:rsidR="00425B93" w:rsidRPr="00284FEC" w:rsidRDefault="00425B93" w:rsidP="00C07B3E">
      <w:pPr>
        <w:pStyle w:val="Textoindependiente"/>
        <w:rPr>
          <w:rFonts w:ascii="Museo Sans 300" w:hAnsi="Museo Sans 300"/>
          <w:b/>
          <w:sz w:val="22"/>
          <w:szCs w:val="22"/>
        </w:rPr>
      </w:pPr>
      <w:r w:rsidRPr="00284FEC">
        <w:rPr>
          <w:rFonts w:ascii="Museo Sans 300" w:hAnsi="Museo Sans 300"/>
          <w:b/>
          <w:sz w:val="22"/>
          <w:szCs w:val="22"/>
        </w:rPr>
        <w:lastRenderedPageBreak/>
        <w:t>Tratamiento contable del AEG</w:t>
      </w:r>
    </w:p>
    <w:p w14:paraId="06DA688E" w14:textId="533EB9C3" w:rsidR="00425B93" w:rsidRPr="00284FEC" w:rsidRDefault="00425B93" w:rsidP="00C07B3E">
      <w:pPr>
        <w:pStyle w:val="Textoindependiente"/>
        <w:numPr>
          <w:ilvl w:val="0"/>
          <w:numId w:val="22"/>
        </w:numPr>
        <w:tabs>
          <w:tab w:val="left" w:pos="2684"/>
        </w:tabs>
        <w:ind w:left="0" w:firstLine="0"/>
        <w:rPr>
          <w:rFonts w:ascii="Museo Sans 300" w:hAnsi="Museo Sans 300"/>
          <w:bCs/>
          <w:sz w:val="22"/>
          <w:szCs w:val="22"/>
        </w:rPr>
      </w:pPr>
      <w:r w:rsidRPr="00284FEC">
        <w:rPr>
          <w:rFonts w:ascii="Museo Sans 300" w:hAnsi="Museo Sans 300"/>
          <w:bCs/>
          <w:sz w:val="22"/>
          <w:szCs w:val="22"/>
        </w:rPr>
        <w:t xml:space="preserve">La cuenta que se utilizará para controlar la fianza del AEG, será la cuenta </w:t>
      </w:r>
      <w:r w:rsidR="005B183A" w:rsidRPr="00284FEC">
        <w:rPr>
          <w:rFonts w:ascii="Museo Sans 300" w:hAnsi="Museo Sans 300"/>
          <w:bCs/>
          <w:sz w:val="22"/>
          <w:szCs w:val="22"/>
        </w:rPr>
        <w:t xml:space="preserve">relacionada con </w:t>
      </w:r>
      <w:r w:rsidRPr="00284FEC">
        <w:rPr>
          <w:rFonts w:ascii="Museo Sans 300" w:hAnsi="Museo Sans 300"/>
          <w:bCs/>
          <w:sz w:val="22"/>
          <w:szCs w:val="22"/>
        </w:rPr>
        <w:t>Fianzas para respaldar el Aporte Especial de Garantía, dentro del rubro de las Cuentas de Control del Fondo de Pensiones.</w:t>
      </w:r>
    </w:p>
    <w:p w14:paraId="03E9B5CE" w14:textId="77777777" w:rsidR="00425B93" w:rsidRPr="00284FEC" w:rsidRDefault="00425B93" w:rsidP="00C07B3E">
      <w:pPr>
        <w:pStyle w:val="Textoindependiente"/>
        <w:tabs>
          <w:tab w:val="left" w:pos="2684"/>
        </w:tabs>
        <w:rPr>
          <w:rFonts w:ascii="Museo Sans 300" w:hAnsi="Museo Sans 300"/>
          <w:bCs/>
          <w:sz w:val="22"/>
          <w:szCs w:val="22"/>
        </w:rPr>
      </w:pPr>
    </w:p>
    <w:p w14:paraId="37F04560" w14:textId="3FA62155" w:rsidR="00425B93" w:rsidRPr="00284FEC" w:rsidRDefault="00425B93" w:rsidP="00C07B3E">
      <w:pPr>
        <w:pStyle w:val="Textoindependiente"/>
        <w:numPr>
          <w:ilvl w:val="0"/>
          <w:numId w:val="22"/>
        </w:numPr>
        <w:tabs>
          <w:tab w:val="left" w:pos="2684"/>
        </w:tabs>
        <w:ind w:left="0" w:firstLine="0"/>
        <w:rPr>
          <w:rFonts w:ascii="Museo Sans 300" w:hAnsi="Museo Sans 300"/>
          <w:bCs/>
          <w:sz w:val="22"/>
          <w:szCs w:val="22"/>
        </w:rPr>
      </w:pPr>
      <w:r w:rsidRPr="00284FEC">
        <w:rPr>
          <w:rFonts w:ascii="Museo Sans 300" w:hAnsi="Museo Sans 300"/>
          <w:bCs/>
          <w:sz w:val="22"/>
          <w:szCs w:val="22"/>
        </w:rPr>
        <w:t xml:space="preserve">En la AFP, el importe de la prima se contabilizará en la cuenta </w:t>
      </w:r>
      <w:r w:rsidR="005B183A" w:rsidRPr="00284FEC">
        <w:rPr>
          <w:rFonts w:ascii="Museo Sans 300" w:hAnsi="Museo Sans 300"/>
          <w:bCs/>
          <w:sz w:val="22"/>
          <w:szCs w:val="22"/>
        </w:rPr>
        <w:t xml:space="preserve">relacionada con </w:t>
      </w:r>
      <w:r w:rsidRPr="00284FEC">
        <w:rPr>
          <w:rFonts w:ascii="Museo Sans 300" w:hAnsi="Museo Sans 300"/>
          <w:bCs/>
          <w:sz w:val="22"/>
          <w:szCs w:val="22"/>
        </w:rPr>
        <w:t xml:space="preserve">Gastos Pagados por Anticipado, específicamente, en la </w:t>
      </w:r>
      <w:r w:rsidR="005B183A" w:rsidRPr="00284FEC">
        <w:rPr>
          <w:rFonts w:ascii="Museo Sans 300" w:hAnsi="Museo Sans 300"/>
          <w:bCs/>
          <w:sz w:val="22"/>
          <w:szCs w:val="22"/>
        </w:rPr>
        <w:t>cuenta analítica relacionada con</w:t>
      </w:r>
      <w:r w:rsidRPr="00284FEC">
        <w:rPr>
          <w:rFonts w:ascii="Museo Sans 300" w:hAnsi="Museo Sans 300"/>
          <w:bCs/>
          <w:sz w:val="22"/>
          <w:szCs w:val="22"/>
        </w:rPr>
        <w:t xml:space="preserve"> Primas por Fianza para respaldar AEG. </w:t>
      </w:r>
    </w:p>
    <w:p w14:paraId="17A24DCB" w14:textId="77777777" w:rsidR="00F25ED1" w:rsidRPr="00284FEC" w:rsidRDefault="00F25ED1" w:rsidP="00C07B3E">
      <w:pPr>
        <w:pStyle w:val="Textoindependiente"/>
        <w:tabs>
          <w:tab w:val="left" w:pos="2684"/>
        </w:tabs>
        <w:rPr>
          <w:rFonts w:ascii="Museo Sans 300" w:hAnsi="Museo Sans 300"/>
          <w:bCs/>
          <w:sz w:val="22"/>
          <w:szCs w:val="22"/>
        </w:rPr>
      </w:pPr>
    </w:p>
    <w:p w14:paraId="488F1706" w14:textId="10BACFAC" w:rsidR="00425B93" w:rsidRPr="00284FEC" w:rsidRDefault="00425B93" w:rsidP="00C07B3E">
      <w:pPr>
        <w:pStyle w:val="Textoindependiente"/>
        <w:numPr>
          <w:ilvl w:val="0"/>
          <w:numId w:val="22"/>
        </w:numPr>
        <w:tabs>
          <w:tab w:val="left" w:pos="2684"/>
        </w:tabs>
        <w:ind w:left="0" w:firstLine="0"/>
        <w:rPr>
          <w:rFonts w:ascii="Museo Sans 300" w:hAnsi="Museo Sans 300"/>
          <w:bCs/>
          <w:sz w:val="22"/>
          <w:szCs w:val="22"/>
        </w:rPr>
      </w:pPr>
      <w:r w:rsidRPr="00284FEC">
        <w:rPr>
          <w:rFonts w:ascii="Museo Sans 300" w:hAnsi="Museo Sans 300"/>
          <w:bCs/>
          <w:sz w:val="22"/>
          <w:szCs w:val="22"/>
        </w:rPr>
        <w:t xml:space="preserve">Al registrarla en los resultados del período, se contabilizará como una erogación en la cuenta </w:t>
      </w:r>
      <w:r w:rsidR="005B183A" w:rsidRPr="00284FEC">
        <w:rPr>
          <w:rFonts w:ascii="Museo Sans 300" w:hAnsi="Museo Sans 300"/>
          <w:bCs/>
          <w:sz w:val="22"/>
          <w:szCs w:val="22"/>
        </w:rPr>
        <w:t xml:space="preserve">relacionada con </w:t>
      </w:r>
      <w:r w:rsidRPr="00284FEC">
        <w:rPr>
          <w:rFonts w:ascii="Museo Sans 300" w:hAnsi="Museo Sans 300"/>
          <w:bCs/>
          <w:sz w:val="22"/>
          <w:szCs w:val="22"/>
        </w:rPr>
        <w:t xml:space="preserve">Gastos por Administración de Fondos de Pensiones, </w:t>
      </w:r>
      <w:r w:rsidR="005B183A" w:rsidRPr="00284FEC">
        <w:rPr>
          <w:rFonts w:ascii="Museo Sans 300" w:hAnsi="Museo Sans 300"/>
          <w:bCs/>
          <w:sz w:val="22"/>
          <w:szCs w:val="22"/>
        </w:rPr>
        <w:t xml:space="preserve">en la </w:t>
      </w:r>
      <w:r w:rsidRPr="00284FEC">
        <w:rPr>
          <w:rFonts w:ascii="Museo Sans 300" w:hAnsi="Museo Sans 300"/>
          <w:bCs/>
          <w:sz w:val="22"/>
          <w:szCs w:val="22"/>
        </w:rPr>
        <w:t xml:space="preserve">subcuenta </w:t>
      </w:r>
      <w:r w:rsidR="005B183A" w:rsidRPr="00284FEC">
        <w:rPr>
          <w:rFonts w:ascii="Museo Sans 300" w:hAnsi="Museo Sans 300"/>
          <w:bCs/>
          <w:sz w:val="22"/>
          <w:szCs w:val="22"/>
        </w:rPr>
        <w:t xml:space="preserve">relacionada con </w:t>
      </w:r>
      <w:r w:rsidRPr="00284FEC">
        <w:rPr>
          <w:rFonts w:ascii="Museo Sans 300" w:hAnsi="Museo Sans 300"/>
          <w:bCs/>
          <w:sz w:val="22"/>
          <w:szCs w:val="22"/>
        </w:rPr>
        <w:t>Primas por Fianza para respaldar AEG.</w:t>
      </w:r>
    </w:p>
    <w:p w14:paraId="4B6FCC7D" w14:textId="2F7454DA" w:rsidR="000C33BB" w:rsidRPr="00284FEC" w:rsidRDefault="000C33BB" w:rsidP="00C07B3E">
      <w:pPr>
        <w:rPr>
          <w:rFonts w:ascii="Museo Sans 300" w:hAnsi="Museo Sans 300"/>
          <w:b/>
          <w:sz w:val="22"/>
          <w:szCs w:val="22"/>
        </w:rPr>
      </w:pPr>
    </w:p>
    <w:p w14:paraId="047D6D36" w14:textId="6E14A541" w:rsidR="000C33BB" w:rsidRPr="00284FEC" w:rsidRDefault="000C33BB" w:rsidP="00C07B3E">
      <w:pPr>
        <w:pStyle w:val="Ttulo"/>
        <w:rPr>
          <w:rFonts w:ascii="Museo Sans 300" w:hAnsi="Museo Sans 300"/>
          <w:sz w:val="22"/>
          <w:szCs w:val="22"/>
          <w:lang w:val="es-ES"/>
        </w:rPr>
      </w:pPr>
      <w:r w:rsidRPr="00284FEC">
        <w:rPr>
          <w:rFonts w:ascii="Museo Sans 300" w:hAnsi="Museo Sans 300"/>
          <w:sz w:val="22"/>
          <w:szCs w:val="22"/>
          <w:lang w:val="es-ES"/>
        </w:rPr>
        <w:t>CAPÍTULO III</w:t>
      </w:r>
    </w:p>
    <w:p w14:paraId="3E310861" w14:textId="41D0A52E" w:rsidR="00425B93" w:rsidRPr="00284FEC" w:rsidRDefault="00425B93" w:rsidP="00C07B3E">
      <w:pPr>
        <w:pStyle w:val="Ttulo"/>
        <w:rPr>
          <w:rFonts w:ascii="Museo Sans 300" w:hAnsi="Museo Sans 300"/>
          <w:sz w:val="22"/>
          <w:szCs w:val="22"/>
          <w:lang w:val="es-ES"/>
        </w:rPr>
      </w:pPr>
      <w:r w:rsidRPr="00284FEC">
        <w:rPr>
          <w:rFonts w:ascii="Museo Sans 300" w:hAnsi="Museo Sans 300"/>
          <w:sz w:val="22"/>
          <w:szCs w:val="22"/>
        </w:rPr>
        <w:t>DE LAS INVERSIONES EN CUOTAS DEL FONDO ADMINISTRADO</w:t>
      </w:r>
    </w:p>
    <w:p w14:paraId="7A1B3977" w14:textId="77777777" w:rsidR="00425B93" w:rsidRPr="00284FEC" w:rsidRDefault="00425B93" w:rsidP="00C07B3E">
      <w:pPr>
        <w:jc w:val="center"/>
        <w:rPr>
          <w:rFonts w:ascii="Museo Sans 300" w:hAnsi="Museo Sans 300"/>
          <w:b/>
          <w:sz w:val="22"/>
          <w:szCs w:val="22"/>
        </w:rPr>
      </w:pPr>
    </w:p>
    <w:p w14:paraId="01788E55" w14:textId="22B1AFDD" w:rsidR="00425B93" w:rsidRPr="00284FEC" w:rsidRDefault="00425B93" w:rsidP="00C07B3E">
      <w:pPr>
        <w:pStyle w:val="Textoindependiente"/>
        <w:numPr>
          <w:ilvl w:val="0"/>
          <w:numId w:val="22"/>
        </w:numPr>
        <w:tabs>
          <w:tab w:val="left" w:pos="2684"/>
        </w:tabs>
        <w:ind w:left="0" w:firstLine="0"/>
        <w:rPr>
          <w:rFonts w:ascii="Museo Sans 300" w:hAnsi="Museo Sans 300"/>
          <w:b/>
          <w:sz w:val="22"/>
          <w:szCs w:val="22"/>
        </w:rPr>
      </w:pPr>
      <w:r w:rsidRPr="00284FEC">
        <w:rPr>
          <w:rFonts w:ascii="Museo Sans 300" w:hAnsi="Museo Sans 300"/>
          <w:bCs/>
          <w:sz w:val="22"/>
          <w:szCs w:val="22"/>
        </w:rPr>
        <w:t>Las</w:t>
      </w:r>
      <w:r w:rsidRPr="00284FEC">
        <w:rPr>
          <w:rFonts w:ascii="Museo Sans 300" w:hAnsi="Museo Sans 300"/>
          <w:sz w:val="22"/>
          <w:szCs w:val="22"/>
        </w:rPr>
        <w:t xml:space="preserve"> AFP pueden invertir sus recursos en cuotas del Fondo de Pensiones administrado. Estas no gozan de la garantía de rentabilidad a que hace referencia el Art. </w:t>
      </w:r>
      <w:r w:rsidR="004338ED" w:rsidRPr="00284FEC">
        <w:rPr>
          <w:rFonts w:ascii="Museo Sans 300" w:hAnsi="Museo Sans 300"/>
          <w:sz w:val="22"/>
          <w:szCs w:val="22"/>
        </w:rPr>
        <w:t xml:space="preserve">77 </w:t>
      </w:r>
      <w:r w:rsidRPr="00284FEC">
        <w:rPr>
          <w:rFonts w:ascii="Museo Sans 300" w:hAnsi="Museo Sans 300"/>
          <w:sz w:val="22"/>
          <w:szCs w:val="22"/>
        </w:rPr>
        <w:t>de la Ley</w:t>
      </w:r>
      <w:r w:rsidR="001D3C11" w:rsidRPr="00284FEC">
        <w:rPr>
          <w:rFonts w:ascii="Museo Sans 300" w:hAnsi="Museo Sans 300"/>
          <w:sz w:val="22"/>
          <w:szCs w:val="22"/>
        </w:rPr>
        <w:t xml:space="preserve"> SP</w:t>
      </w:r>
      <w:r w:rsidRPr="00284FEC">
        <w:rPr>
          <w:rFonts w:ascii="Museo Sans 300" w:hAnsi="Museo Sans 300"/>
          <w:sz w:val="22"/>
          <w:szCs w:val="22"/>
        </w:rPr>
        <w:t>.</w:t>
      </w:r>
    </w:p>
    <w:p w14:paraId="08F90F5A" w14:textId="77777777" w:rsidR="00425B93" w:rsidRPr="00284FEC" w:rsidRDefault="00425B93" w:rsidP="00C07B3E">
      <w:pPr>
        <w:jc w:val="both"/>
        <w:rPr>
          <w:rFonts w:ascii="Museo Sans 300" w:hAnsi="Museo Sans 300"/>
          <w:b/>
          <w:sz w:val="22"/>
          <w:szCs w:val="22"/>
        </w:rPr>
      </w:pPr>
      <w:r w:rsidRPr="00284FEC">
        <w:rPr>
          <w:rFonts w:ascii="Museo Sans 300" w:hAnsi="Museo Sans 300"/>
          <w:b/>
          <w:sz w:val="22"/>
          <w:szCs w:val="22"/>
        </w:rPr>
        <w:t xml:space="preserve"> </w:t>
      </w:r>
    </w:p>
    <w:p w14:paraId="70F267B4" w14:textId="241374D5" w:rsidR="00425B93" w:rsidRPr="00284FEC" w:rsidRDefault="00425B93" w:rsidP="00C07B3E">
      <w:pPr>
        <w:jc w:val="both"/>
        <w:rPr>
          <w:rFonts w:ascii="Museo Sans 300" w:hAnsi="Museo Sans 300"/>
          <w:b/>
          <w:sz w:val="22"/>
          <w:szCs w:val="22"/>
        </w:rPr>
      </w:pPr>
      <w:r w:rsidRPr="00284FEC">
        <w:rPr>
          <w:rFonts w:ascii="Museo Sans 300" w:hAnsi="Museo Sans 300"/>
          <w:b/>
          <w:sz w:val="22"/>
          <w:szCs w:val="22"/>
        </w:rPr>
        <w:t>Colocación de las Inversiones de la AFP con recursos propios en Cuotas del Fondo</w:t>
      </w:r>
    </w:p>
    <w:p w14:paraId="1E8147E6" w14:textId="3B9D02E1" w:rsidR="00425B93" w:rsidRPr="00284FEC" w:rsidRDefault="00425B93" w:rsidP="00C07B3E">
      <w:pPr>
        <w:pStyle w:val="Textoindependiente"/>
        <w:numPr>
          <w:ilvl w:val="0"/>
          <w:numId w:val="22"/>
        </w:numPr>
        <w:tabs>
          <w:tab w:val="left" w:pos="2684"/>
        </w:tabs>
        <w:ind w:left="0" w:firstLine="0"/>
        <w:rPr>
          <w:rFonts w:ascii="Museo Sans 300" w:hAnsi="Museo Sans 300"/>
          <w:sz w:val="22"/>
          <w:szCs w:val="22"/>
          <w:lang w:val="es-ES"/>
        </w:rPr>
      </w:pPr>
      <w:r w:rsidRPr="00284FEC">
        <w:rPr>
          <w:rFonts w:ascii="Museo Sans 300" w:hAnsi="Museo Sans 300"/>
          <w:sz w:val="22"/>
          <w:szCs w:val="22"/>
          <w:lang w:val="es-ES"/>
        </w:rPr>
        <w:t xml:space="preserve">Las aportaciones voluntarias de la AFP en cuotas del Fondo, se manejarán en una cuenta de Pasivo de la contabilidad del Fondo, </w:t>
      </w:r>
      <w:r w:rsidR="005B183A" w:rsidRPr="00284FEC">
        <w:rPr>
          <w:rFonts w:ascii="Museo Sans 300" w:hAnsi="Museo Sans 300"/>
          <w:bCs/>
          <w:sz w:val="22"/>
          <w:szCs w:val="22"/>
        </w:rPr>
        <w:t xml:space="preserve">relacionada con </w:t>
      </w:r>
      <w:r w:rsidRPr="00284FEC">
        <w:rPr>
          <w:rFonts w:ascii="Museo Sans 300" w:hAnsi="Museo Sans 300"/>
          <w:sz w:val="22"/>
          <w:szCs w:val="22"/>
          <w:lang w:val="es-ES"/>
        </w:rPr>
        <w:t>Cuotas de la AFP.</w:t>
      </w:r>
    </w:p>
    <w:p w14:paraId="60AFFE6C" w14:textId="77777777" w:rsidR="00425B93" w:rsidRPr="00284FEC" w:rsidRDefault="00425B93" w:rsidP="00C07B3E">
      <w:pPr>
        <w:jc w:val="both"/>
        <w:rPr>
          <w:rFonts w:ascii="Museo Sans 300" w:hAnsi="Museo Sans 300"/>
          <w:sz w:val="22"/>
          <w:szCs w:val="22"/>
        </w:rPr>
      </w:pPr>
    </w:p>
    <w:p w14:paraId="5AC05418" w14:textId="53B2598E" w:rsidR="00425B93" w:rsidRPr="00284FEC" w:rsidRDefault="00425B93" w:rsidP="00C07B3E">
      <w:pPr>
        <w:jc w:val="both"/>
        <w:rPr>
          <w:rFonts w:ascii="Museo Sans 300" w:hAnsi="Museo Sans 300"/>
          <w:b/>
          <w:sz w:val="22"/>
          <w:szCs w:val="22"/>
        </w:rPr>
      </w:pPr>
      <w:r w:rsidRPr="00284FEC">
        <w:rPr>
          <w:rFonts w:ascii="Museo Sans 300" w:hAnsi="Museo Sans 300"/>
          <w:b/>
          <w:sz w:val="22"/>
          <w:szCs w:val="22"/>
        </w:rPr>
        <w:t xml:space="preserve">Retiro de las cuotas de la AFP  </w:t>
      </w:r>
    </w:p>
    <w:p w14:paraId="4BCE6077" w14:textId="77777777" w:rsidR="00E91861" w:rsidRPr="00284FEC" w:rsidRDefault="00425B93" w:rsidP="00C07B3E">
      <w:pPr>
        <w:pStyle w:val="Textoindependiente"/>
        <w:numPr>
          <w:ilvl w:val="0"/>
          <w:numId w:val="22"/>
        </w:numPr>
        <w:tabs>
          <w:tab w:val="left" w:pos="2684"/>
        </w:tabs>
        <w:ind w:left="0" w:firstLine="0"/>
        <w:rPr>
          <w:rFonts w:ascii="Museo Sans 300" w:hAnsi="Museo Sans 300"/>
          <w:bCs/>
          <w:sz w:val="22"/>
          <w:szCs w:val="22"/>
        </w:rPr>
      </w:pPr>
      <w:r w:rsidRPr="00284FEC">
        <w:rPr>
          <w:rFonts w:ascii="Museo Sans 300" w:hAnsi="Museo Sans 300"/>
          <w:sz w:val="22"/>
          <w:szCs w:val="22"/>
        </w:rPr>
        <w:t>Las cuotas de la AFP podrán utilizarse para reponer la deficiencia de AEG.</w:t>
      </w:r>
    </w:p>
    <w:p w14:paraId="47579C8E" w14:textId="77777777" w:rsidR="00E91861" w:rsidRPr="00284FEC" w:rsidRDefault="00E91861" w:rsidP="00C07B3E">
      <w:pPr>
        <w:pStyle w:val="Textoindependiente3"/>
        <w:ind w:left="1276"/>
        <w:rPr>
          <w:rFonts w:ascii="Museo Sans 300" w:hAnsi="Museo Sans 300"/>
          <w:bCs w:val="0"/>
          <w:szCs w:val="22"/>
        </w:rPr>
      </w:pPr>
    </w:p>
    <w:p w14:paraId="071DDFF0" w14:textId="77777777" w:rsidR="00E91861" w:rsidRPr="00284FEC" w:rsidRDefault="00425B93" w:rsidP="00C07B3E">
      <w:pPr>
        <w:pStyle w:val="Textoindependiente"/>
        <w:tabs>
          <w:tab w:val="left" w:pos="2684"/>
        </w:tabs>
        <w:rPr>
          <w:rFonts w:ascii="Museo Sans 300" w:hAnsi="Museo Sans 300"/>
          <w:sz w:val="22"/>
          <w:szCs w:val="22"/>
          <w:lang w:val="es-ES"/>
        </w:rPr>
      </w:pPr>
      <w:r w:rsidRPr="00284FEC">
        <w:rPr>
          <w:rFonts w:ascii="Museo Sans 300" w:hAnsi="Museo Sans 300"/>
          <w:sz w:val="22"/>
          <w:szCs w:val="22"/>
        </w:rPr>
        <w:t>Adicionalmente, la AFP podrá disponer de sus inversiones, en Cuotas del Fondo, cuando sean  utilizadas para absorber deudas mínimas de afiliados o empleadores, así como para cubrir la rentabilidad y otras cuentas por cobrar a recaudadores y empleadores, a favor del Fondo de Pensiones,</w:t>
      </w:r>
      <w:r w:rsidRPr="00284FEC">
        <w:rPr>
          <w:rFonts w:ascii="Museo Sans 300" w:hAnsi="Museo Sans 300"/>
          <w:sz w:val="22"/>
          <w:szCs w:val="22"/>
          <w:lang w:val="es-ES"/>
        </w:rPr>
        <w:t xml:space="preserve"> de acuerdo con las políticas establecidas por cada AFP, debidamente aprobadas por la Superintendencia; en este sentido, se podrán realizar cargos automáticos a la cuenta de Pasivo donde se controlará dicha inversión; mientras exista saldo.</w:t>
      </w:r>
    </w:p>
    <w:p w14:paraId="57B27735" w14:textId="79000117" w:rsidR="004D303D" w:rsidRPr="00284FEC" w:rsidRDefault="004D303D" w:rsidP="00C07B3E">
      <w:pPr>
        <w:pStyle w:val="Textoindependiente"/>
        <w:tabs>
          <w:tab w:val="left" w:pos="2684"/>
        </w:tabs>
        <w:rPr>
          <w:rFonts w:ascii="Museo Sans 300" w:hAnsi="Museo Sans 300"/>
          <w:sz w:val="22"/>
          <w:szCs w:val="22"/>
          <w:lang w:val="es-ES"/>
        </w:rPr>
      </w:pPr>
    </w:p>
    <w:p w14:paraId="5C7EBBBE" w14:textId="77777777" w:rsidR="00A1061E" w:rsidRPr="00284FEC" w:rsidRDefault="00425B93" w:rsidP="00C07B3E">
      <w:pPr>
        <w:pStyle w:val="Textoindependiente"/>
        <w:numPr>
          <w:ilvl w:val="0"/>
          <w:numId w:val="22"/>
        </w:numPr>
        <w:tabs>
          <w:tab w:val="left" w:pos="2684"/>
        </w:tabs>
        <w:spacing w:after="120"/>
        <w:ind w:left="0" w:firstLine="0"/>
        <w:rPr>
          <w:rFonts w:ascii="Museo Sans 300" w:hAnsi="Museo Sans 300"/>
          <w:sz w:val="22"/>
          <w:szCs w:val="22"/>
          <w:lang w:val="es-ES"/>
        </w:rPr>
      </w:pPr>
      <w:r w:rsidRPr="00284FEC">
        <w:rPr>
          <w:rFonts w:ascii="Museo Sans 300" w:hAnsi="Museo Sans 300"/>
          <w:sz w:val="22"/>
          <w:szCs w:val="22"/>
          <w:lang w:val="es-ES"/>
        </w:rPr>
        <w:t>Las políticas establecidas por la AFP deberán se</w:t>
      </w:r>
      <w:r w:rsidR="005B389A" w:rsidRPr="00284FEC">
        <w:rPr>
          <w:rFonts w:ascii="Museo Sans 300" w:hAnsi="Museo Sans 300"/>
          <w:sz w:val="22"/>
          <w:szCs w:val="22"/>
          <w:lang w:val="es-ES"/>
        </w:rPr>
        <w:t xml:space="preserve">r comunicadas por escrito a la </w:t>
      </w:r>
      <w:r w:rsidRPr="00284FEC">
        <w:rPr>
          <w:rFonts w:ascii="Museo Sans 300" w:hAnsi="Museo Sans 300"/>
          <w:sz w:val="22"/>
          <w:szCs w:val="22"/>
          <w:lang w:val="es-ES"/>
        </w:rPr>
        <w:t xml:space="preserve">Superintendencia para su autorización, debiendo ser aprobadas previamente por la Junta Directiva de la AFP. Estas políticas deberán indicar al menos: </w:t>
      </w:r>
    </w:p>
    <w:p w14:paraId="2BCBE02F" w14:textId="2A72CC3A" w:rsidR="00935D9B" w:rsidRPr="00284FEC" w:rsidRDefault="00AE596A" w:rsidP="00C07B3E">
      <w:pPr>
        <w:pStyle w:val="Textoindependiente2"/>
        <w:widowControl w:val="0"/>
        <w:numPr>
          <w:ilvl w:val="0"/>
          <w:numId w:val="27"/>
        </w:numPr>
        <w:tabs>
          <w:tab w:val="left" w:pos="2268"/>
        </w:tabs>
        <w:ind w:left="425" w:hanging="425"/>
        <w:jc w:val="both"/>
        <w:rPr>
          <w:rFonts w:ascii="Museo Sans 300" w:hAnsi="Museo Sans 300"/>
          <w:b w:val="0"/>
          <w:bCs/>
          <w:color w:val="auto"/>
          <w:szCs w:val="22"/>
        </w:rPr>
      </w:pPr>
      <w:r w:rsidRPr="00284FEC">
        <w:rPr>
          <w:rFonts w:ascii="Museo Sans 300" w:hAnsi="Museo Sans 300"/>
          <w:b w:val="0"/>
          <w:bCs/>
          <w:color w:val="auto"/>
          <w:szCs w:val="22"/>
        </w:rPr>
        <w:t>E</w:t>
      </w:r>
      <w:r w:rsidR="00425B93" w:rsidRPr="00284FEC">
        <w:rPr>
          <w:rFonts w:ascii="Museo Sans 300" w:hAnsi="Museo Sans 300"/>
          <w:b w:val="0"/>
          <w:bCs/>
          <w:color w:val="auto"/>
          <w:szCs w:val="22"/>
        </w:rPr>
        <w:t>l monto de deuda que la AFP aplicará en forma automática, producto de insuficiencias o mora de afiliados, empleadores, o a causa de errores de aplicación por parte de los recaudadores u otros conceptos claramente definidos;</w:t>
      </w:r>
    </w:p>
    <w:p w14:paraId="7A3D22DD" w14:textId="03D4D6AD" w:rsidR="00AE596A" w:rsidRPr="00284FEC" w:rsidRDefault="00AE596A" w:rsidP="00C07B3E">
      <w:pPr>
        <w:pStyle w:val="Textoindependiente2"/>
        <w:widowControl w:val="0"/>
        <w:numPr>
          <w:ilvl w:val="0"/>
          <w:numId w:val="27"/>
        </w:numPr>
        <w:tabs>
          <w:tab w:val="left" w:pos="2268"/>
        </w:tabs>
        <w:ind w:left="425" w:hanging="425"/>
        <w:jc w:val="both"/>
        <w:rPr>
          <w:rFonts w:ascii="Museo Sans 300" w:hAnsi="Museo Sans 300"/>
          <w:b w:val="0"/>
          <w:bCs/>
          <w:color w:val="auto"/>
          <w:szCs w:val="22"/>
        </w:rPr>
      </w:pPr>
      <w:r w:rsidRPr="00284FEC">
        <w:rPr>
          <w:rFonts w:ascii="Museo Sans 300" w:hAnsi="Museo Sans 300"/>
          <w:b w:val="0"/>
          <w:bCs/>
          <w:color w:val="auto"/>
          <w:szCs w:val="22"/>
        </w:rPr>
        <w:t>M</w:t>
      </w:r>
      <w:r w:rsidR="00425B93" w:rsidRPr="00284FEC">
        <w:rPr>
          <w:rFonts w:ascii="Museo Sans 300" w:hAnsi="Museo Sans 300"/>
          <w:b w:val="0"/>
          <w:bCs/>
          <w:color w:val="auto"/>
          <w:szCs w:val="22"/>
        </w:rPr>
        <w:t xml:space="preserve">onto que será asumido como gasto o que será administrado </w:t>
      </w:r>
      <w:r w:rsidR="00425B93" w:rsidRPr="00284FEC">
        <w:rPr>
          <w:rFonts w:ascii="Museo Sans 300" w:hAnsi="Museo Sans 300"/>
          <w:b w:val="0"/>
          <w:bCs/>
          <w:color w:val="auto"/>
          <w:szCs w:val="22"/>
          <w:lang w:val="es-MX"/>
        </w:rPr>
        <w:t>como</w:t>
      </w:r>
      <w:r w:rsidR="00425B93" w:rsidRPr="00284FEC">
        <w:rPr>
          <w:rFonts w:ascii="Museo Sans 300" w:hAnsi="Museo Sans 300"/>
          <w:b w:val="0"/>
          <w:bCs/>
          <w:color w:val="auto"/>
          <w:szCs w:val="22"/>
        </w:rPr>
        <w:t xml:space="preserve"> una cuenta por cobrar en la AFP; </w:t>
      </w:r>
    </w:p>
    <w:p w14:paraId="56998EF7" w14:textId="06840041" w:rsidR="00AE596A" w:rsidRPr="00284FEC" w:rsidRDefault="00AE596A" w:rsidP="00C07B3E">
      <w:pPr>
        <w:pStyle w:val="Textoindependiente2"/>
        <w:numPr>
          <w:ilvl w:val="0"/>
          <w:numId w:val="27"/>
        </w:numPr>
        <w:tabs>
          <w:tab w:val="left" w:pos="2268"/>
        </w:tabs>
        <w:ind w:left="425" w:hanging="425"/>
        <w:jc w:val="both"/>
        <w:rPr>
          <w:rFonts w:ascii="Museo Sans 300" w:hAnsi="Museo Sans 300"/>
          <w:b w:val="0"/>
          <w:bCs/>
          <w:color w:val="auto"/>
          <w:szCs w:val="22"/>
        </w:rPr>
      </w:pPr>
      <w:r w:rsidRPr="00284FEC">
        <w:rPr>
          <w:rFonts w:ascii="Museo Sans 300" w:hAnsi="Museo Sans 300"/>
          <w:b w:val="0"/>
          <w:bCs/>
          <w:color w:val="auto"/>
          <w:szCs w:val="22"/>
        </w:rPr>
        <w:lastRenderedPageBreak/>
        <w:t>P</w:t>
      </w:r>
      <w:r w:rsidR="00425B93" w:rsidRPr="00284FEC">
        <w:rPr>
          <w:rFonts w:ascii="Museo Sans 300" w:hAnsi="Museo Sans 300"/>
          <w:b w:val="0"/>
          <w:bCs/>
          <w:color w:val="auto"/>
          <w:szCs w:val="22"/>
        </w:rPr>
        <w:t>lazo máximo que las cuentas por cobrar, de esta naturaleza, permanecerán en gestión de cobro por parte de la AFP; y</w:t>
      </w:r>
    </w:p>
    <w:p w14:paraId="38277B73" w14:textId="37E6FDA8" w:rsidR="00425B93" w:rsidRPr="00284FEC" w:rsidRDefault="00AE596A" w:rsidP="00C07B3E">
      <w:pPr>
        <w:pStyle w:val="Textoindependiente2"/>
        <w:numPr>
          <w:ilvl w:val="0"/>
          <w:numId w:val="27"/>
        </w:numPr>
        <w:tabs>
          <w:tab w:val="left" w:pos="2268"/>
        </w:tabs>
        <w:ind w:left="425" w:hanging="425"/>
        <w:jc w:val="both"/>
        <w:rPr>
          <w:rFonts w:ascii="Museo Sans 300" w:hAnsi="Museo Sans 300"/>
          <w:b w:val="0"/>
          <w:bCs/>
          <w:color w:val="auto"/>
          <w:szCs w:val="22"/>
        </w:rPr>
      </w:pPr>
      <w:r w:rsidRPr="00284FEC">
        <w:rPr>
          <w:rFonts w:ascii="Museo Sans 300" w:hAnsi="Museo Sans 300"/>
          <w:b w:val="0"/>
          <w:bCs/>
          <w:color w:val="auto"/>
          <w:szCs w:val="22"/>
        </w:rPr>
        <w:t>M</w:t>
      </w:r>
      <w:r w:rsidR="00425B93" w:rsidRPr="00284FEC">
        <w:rPr>
          <w:rFonts w:ascii="Museo Sans 300" w:hAnsi="Museo Sans 300"/>
          <w:b w:val="0"/>
          <w:bCs/>
          <w:color w:val="auto"/>
          <w:szCs w:val="22"/>
        </w:rPr>
        <w:t xml:space="preserve">ecanismo de liquidación. </w:t>
      </w:r>
    </w:p>
    <w:p w14:paraId="5DB7C8D0" w14:textId="77777777" w:rsidR="00425B93" w:rsidRPr="00284FEC" w:rsidRDefault="00425B93" w:rsidP="00C07B3E">
      <w:pPr>
        <w:pStyle w:val="Sangra2detindependiente"/>
        <w:ind w:left="0"/>
        <w:rPr>
          <w:rFonts w:ascii="Museo Sans 300" w:hAnsi="Museo Sans 300"/>
          <w:b/>
          <w:sz w:val="22"/>
          <w:szCs w:val="22"/>
        </w:rPr>
      </w:pPr>
      <w:r w:rsidRPr="00284FEC">
        <w:rPr>
          <w:rFonts w:ascii="Museo Sans 300" w:hAnsi="Museo Sans 300"/>
          <w:b/>
          <w:sz w:val="22"/>
          <w:szCs w:val="22"/>
        </w:rPr>
        <w:t xml:space="preserve"> </w:t>
      </w:r>
    </w:p>
    <w:p w14:paraId="6E9FABD3" w14:textId="77777777" w:rsidR="00425B93" w:rsidRPr="00284FEC" w:rsidRDefault="00425B93" w:rsidP="00C07B3E">
      <w:pPr>
        <w:jc w:val="both"/>
        <w:rPr>
          <w:rFonts w:ascii="Museo Sans 300" w:hAnsi="Museo Sans 300"/>
          <w:b/>
          <w:sz w:val="22"/>
          <w:szCs w:val="22"/>
        </w:rPr>
      </w:pPr>
      <w:r w:rsidRPr="00284FEC">
        <w:rPr>
          <w:rFonts w:ascii="Museo Sans 300" w:hAnsi="Museo Sans 300"/>
          <w:b/>
          <w:sz w:val="22"/>
          <w:szCs w:val="22"/>
        </w:rPr>
        <w:t xml:space="preserve">Tratamiento contable de los retiros de cuotas de la AFP </w:t>
      </w:r>
    </w:p>
    <w:p w14:paraId="6B4B0E1D" w14:textId="77777777" w:rsidR="00E91861" w:rsidRPr="00284FEC" w:rsidRDefault="00425B93" w:rsidP="00C07B3E">
      <w:pPr>
        <w:pStyle w:val="Textoindependiente"/>
        <w:numPr>
          <w:ilvl w:val="0"/>
          <w:numId w:val="22"/>
        </w:numPr>
        <w:tabs>
          <w:tab w:val="left" w:pos="2684"/>
        </w:tabs>
        <w:ind w:left="0" w:firstLine="0"/>
        <w:rPr>
          <w:rFonts w:ascii="Museo Sans 300" w:hAnsi="Museo Sans 300"/>
          <w:sz w:val="22"/>
          <w:szCs w:val="22"/>
        </w:rPr>
      </w:pPr>
      <w:r w:rsidRPr="00284FEC">
        <w:rPr>
          <w:rFonts w:ascii="Museo Sans 300" w:hAnsi="Museo Sans 300"/>
          <w:sz w:val="22"/>
          <w:szCs w:val="22"/>
        </w:rPr>
        <w:t>Los traslados que se realizaren desde las Inversiones en Cuotas del Fondo de la AFP, al AEG o viceversa, se registrarán en la contabilidad de la AFP, tomando en consideración la proporción del principal y el rendimiento del saldo total del AEG respecto al día anterior del traslado. El registro de las aplicaciones podrá acumularse mensualmente, realizándose al final de cada mes, una conciliación con los registros del Fondo de Pensiones.</w:t>
      </w:r>
    </w:p>
    <w:p w14:paraId="3969624D" w14:textId="77777777" w:rsidR="00E91861" w:rsidRPr="00284FEC" w:rsidRDefault="00E91861" w:rsidP="00C07B3E">
      <w:pPr>
        <w:pStyle w:val="Textoindependiente"/>
        <w:tabs>
          <w:tab w:val="left" w:pos="2684"/>
        </w:tabs>
        <w:rPr>
          <w:rFonts w:ascii="Museo Sans 300" w:hAnsi="Museo Sans 300"/>
          <w:sz w:val="22"/>
          <w:szCs w:val="22"/>
        </w:rPr>
      </w:pPr>
    </w:p>
    <w:p w14:paraId="1AECEFE1" w14:textId="77777777" w:rsidR="00B01CC7" w:rsidRPr="00284FEC" w:rsidRDefault="00425B93" w:rsidP="00C07B3E">
      <w:pPr>
        <w:pStyle w:val="Textoindependiente"/>
        <w:numPr>
          <w:ilvl w:val="0"/>
          <w:numId w:val="22"/>
        </w:numPr>
        <w:tabs>
          <w:tab w:val="left" w:pos="2684"/>
        </w:tabs>
        <w:spacing w:after="120"/>
        <w:ind w:left="0" w:firstLine="0"/>
        <w:rPr>
          <w:rFonts w:ascii="Museo Sans 300" w:hAnsi="Museo Sans 300"/>
          <w:sz w:val="22"/>
          <w:szCs w:val="22"/>
        </w:rPr>
      </w:pPr>
      <w:r w:rsidRPr="00284FEC">
        <w:rPr>
          <w:rFonts w:ascii="Museo Sans 300" w:hAnsi="Museo Sans 300"/>
          <w:sz w:val="22"/>
          <w:szCs w:val="22"/>
        </w:rPr>
        <w:t>Para el registro del retiro de las inversiones en cuotas de la AFP, en concepto de absorción de deudas, las aplicaciones contables serán:</w:t>
      </w:r>
    </w:p>
    <w:p w14:paraId="0EBB3E4B" w14:textId="2378095E" w:rsidR="00B01CC7" w:rsidRPr="00284FEC" w:rsidRDefault="00425B93" w:rsidP="00C07B3E">
      <w:pPr>
        <w:pStyle w:val="Textoindependiente2"/>
        <w:numPr>
          <w:ilvl w:val="0"/>
          <w:numId w:val="28"/>
        </w:numPr>
        <w:tabs>
          <w:tab w:val="left" w:pos="2268"/>
        </w:tabs>
        <w:ind w:left="426" w:hanging="426"/>
        <w:jc w:val="both"/>
        <w:rPr>
          <w:rFonts w:ascii="Museo Sans 300" w:hAnsi="Museo Sans 300"/>
          <w:b w:val="0"/>
          <w:bCs/>
          <w:color w:val="auto"/>
          <w:szCs w:val="22"/>
        </w:rPr>
      </w:pPr>
      <w:r w:rsidRPr="00284FEC">
        <w:rPr>
          <w:rFonts w:ascii="Museo Sans 300" w:hAnsi="Museo Sans 300"/>
          <w:b w:val="0"/>
          <w:bCs/>
          <w:color w:val="auto"/>
          <w:szCs w:val="22"/>
        </w:rPr>
        <w:t xml:space="preserve">En el Fondo de Pensiones, cargo en la subcuenta </w:t>
      </w:r>
      <w:r w:rsidR="005B183A" w:rsidRPr="00284FEC">
        <w:rPr>
          <w:rFonts w:ascii="Museo Sans 300" w:hAnsi="Museo Sans 300"/>
          <w:b w:val="0"/>
          <w:bCs/>
          <w:color w:val="auto"/>
          <w:szCs w:val="22"/>
        </w:rPr>
        <w:t xml:space="preserve">relacionada con </w:t>
      </w:r>
      <w:r w:rsidRPr="00284FEC">
        <w:rPr>
          <w:rFonts w:ascii="Museo Sans 300" w:hAnsi="Museo Sans 300"/>
          <w:b w:val="0"/>
          <w:bCs/>
          <w:color w:val="auto"/>
          <w:szCs w:val="22"/>
        </w:rPr>
        <w:t xml:space="preserve">Cuotas de la AFP y un abono en la subcuenta </w:t>
      </w:r>
      <w:r w:rsidR="005B183A" w:rsidRPr="00284FEC">
        <w:rPr>
          <w:rFonts w:ascii="Museo Sans 300" w:hAnsi="Museo Sans 300"/>
          <w:b w:val="0"/>
          <w:bCs/>
          <w:color w:val="auto"/>
          <w:szCs w:val="22"/>
        </w:rPr>
        <w:t xml:space="preserve">relacionada con </w:t>
      </w:r>
      <w:r w:rsidRPr="00284FEC">
        <w:rPr>
          <w:rFonts w:ascii="Museo Sans 300" w:hAnsi="Museo Sans 300"/>
          <w:b w:val="0"/>
          <w:bCs/>
          <w:color w:val="auto"/>
          <w:szCs w:val="22"/>
        </w:rPr>
        <w:t>Cotizaciones por Acreditar;</w:t>
      </w:r>
    </w:p>
    <w:p w14:paraId="40517586" w14:textId="4BF0C0B6" w:rsidR="00425B93" w:rsidRPr="00284FEC" w:rsidRDefault="00425B93" w:rsidP="00C07B3E">
      <w:pPr>
        <w:pStyle w:val="Textoindependiente2"/>
        <w:numPr>
          <w:ilvl w:val="0"/>
          <w:numId w:val="28"/>
        </w:numPr>
        <w:tabs>
          <w:tab w:val="left" w:pos="2268"/>
        </w:tabs>
        <w:ind w:left="425" w:hanging="425"/>
        <w:jc w:val="both"/>
        <w:rPr>
          <w:rFonts w:ascii="Museo Sans 300" w:hAnsi="Museo Sans 300"/>
          <w:b w:val="0"/>
          <w:bCs/>
          <w:color w:val="auto"/>
          <w:szCs w:val="22"/>
        </w:rPr>
      </w:pPr>
      <w:r w:rsidRPr="00284FEC">
        <w:rPr>
          <w:rFonts w:ascii="Museo Sans 300" w:hAnsi="Museo Sans 300"/>
          <w:b w:val="0"/>
          <w:bCs/>
          <w:color w:val="auto"/>
          <w:szCs w:val="22"/>
        </w:rPr>
        <w:t xml:space="preserve">En la AFP, cargo en la cuenta </w:t>
      </w:r>
      <w:r w:rsidR="005B183A" w:rsidRPr="00284FEC">
        <w:rPr>
          <w:rFonts w:ascii="Museo Sans 300" w:hAnsi="Museo Sans 300"/>
          <w:b w:val="0"/>
          <w:bCs/>
          <w:color w:val="auto"/>
          <w:szCs w:val="22"/>
        </w:rPr>
        <w:t xml:space="preserve">relacionada con </w:t>
      </w:r>
      <w:r w:rsidRPr="00284FEC">
        <w:rPr>
          <w:rFonts w:ascii="Museo Sans 300" w:hAnsi="Museo Sans 300"/>
          <w:b w:val="0"/>
          <w:bCs/>
          <w:color w:val="auto"/>
          <w:szCs w:val="22"/>
        </w:rPr>
        <w:t xml:space="preserve">Cuentas por Cobrar por administración de Fondos y las subcuentas respectivas, y abono en la subcuenta </w:t>
      </w:r>
      <w:r w:rsidR="005B183A" w:rsidRPr="00284FEC">
        <w:rPr>
          <w:rFonts w:ascii="Museo Sans 300" w:hAnsi="Museo Sans 300"/>
          <w:b w:val="0"/>
          <w:bCs/>
          <w:color w:val="auto"/>
          <w:szCs w:val="22"/>
        </w:rPr>
        <w:t xml:space="preserve">relacionada con </w:t>
      </w:r>
      <w:r w:rsidRPr="00284FEC">
        <w:rPr>
          <w:rFonts w:ascii="Museo Sans 300" w:hAnsi="Museo Sans 300"/>
          <w:b w:val="0"/>
          <w:bCs/>
          <w:color w:val="auto"/>
          <w:szCs w:val="22"/>
        </w:rPr>
        <w:t xml:space="preserve">Inversiones Voluntarias en Cuotas del Fondo, cuando la AFP decide cobrar la deuda. En caso que la AFP decida absorberla como gasto, el cargo se aplicará en la subcuenta de erogación correspondiente, como </w:t>
      </w:r>
      <w:r w:rsidR="005B183A" w:rsidRPr="00284FEC">
        <w:rPr>
          <w:rFonts w:ascii="Museo Sans 300" w:hAnsi="Museo Sans 300"/>
          <w:b w:val="0"/>
          <w:bCs/>
          <w:color w:val="auto"/>
          <w:szCs w:val="22"/>
        </w:rPr>
        <w:t>son la relacionada con</w:t>
      </w:r>
      <w:r w:rsidR="00ED06E4" w:rsidRPr="00284FEC">
        <w:rPr>
          <w:rFonts w:ascii="Museo Sans 300" w:hAnsi="Museo Sans 300"/>
          <w:b w:val="0"/>
          <w:bCs/>
          <w:color w:val="auto"/>
          <w:szCs w:val="22"/>
        </w:rPr>
        <w:t xml:space="preserve"> </w:t>
      </w:r>
      <w:r w:rsidRPr="00284FEC">
        <w:rPr>
          <w:rFonts w:ascii="Museo Sans 300" w:hAnsi="Museo Sans 300"/>
          <w:b w:val="0"/>
          <w:bCs/>
          <w:color w:val="auto"/>
          <w:szCs w:val="22"/>
        </w:rPr>
        <w:t>Recargo</w:t>
      </w:r>
      <w:r w:rsidR="00836988" w:rsidRPr="00284FEC">
        <w:rPr>
          <w:rFonts w:ascii="Museo Sans 300" w:hAnsi="Museo Sans 300"/>
          <w:b w:val="0"/>
          <w:bCs/>
          <w:color w:val="auto"/>
          <w:szCs w:val="22"/>
        </w:rPr>
        <w:t>s</w:t>
      </w:r>
      <w:r w:rsidRPr="00284FEC">
        <w:rPr>
          <w:rFonts w:ascii="Museo Sans 300" w:hAnsi="Museo Sans 300"/>
          <w:b w:val="0"/>
          <w:bCs/>
          <w:color w:val="auto"/>
          <w:szCs w:val="22"/>
        </w:rPr>
        <w:t xml:space="preserve"> por operaciones de recaudadores o </w:t>
      </w:r>
      <w:r w:rsidR="005B183A" w:rsidRPr="00284FEC">
        <w:rPr>
          <w:rFonts w:ascii="Museo Sans 300" w:hAnsi="Museo Sans 300"/>
          <w:b w:val="0"/>
          <w:bCs/>
          <w:color w:val="auto"/>
          <w:szCs w:val="22"/>
        </w:rPr>
        <w:t>la relacionada con</w:t>
      </w:r>
      <w:r w:rsidRPr="00284FEC">
        <w:rPr>
          <w:rFonts w:ascii="Museo Sans 300" w:hAnsi="Museo Sans 300"/>
          <w:b w:val="0"/>
          <w:bCs/>
          <w:color w:val="auto"/>
          <w:szCs w:val="22"/>
        </w:rPr>
        <w:t xml:space="preserve"> Recargos por cobertura de insuficiencias.</w:t>
      </w:r>
    </w:p>
    <w:p w14:paraId="10166AF4" w14:textId="31EA5211" w:rsidR="00425B93" w:rsidRPr="00284FEC" w:rsidRDefault="00425B93" w:rsidP="00C07B3E">
      <w:pPr>
        <w:rPr>
          <w:rFonts w:ascii="Museo Sans 300" w:hAnsi="Museo Sans 300"/>
          <w:b/>
          <w:sz w:val="22"/>
          <w:szCs w:val="22"/>
        </w:rPr>
      </w:pPr>
    </w:p>
    <w:p w14:paraId="2DF78E0E" w14:textId="0A24DF2A" w:rsidR="00081481" w:rsidRPr="00284FEC" w:rsidRDefault="00081481" w:rsidP="00C07B3E">
      <w:pPr>
        <w:pStyle w:val="Ttulo"/>
        <w:rPr>
          <w:rFonts w:ascii="Museo Sans 300" w:hAnsi="Museo Sans 300"/>
          <w:sz w:val="22"/>
          <w:szCs w:val="22"/>
          <w:lang w:val="es-ES"/>
        </w:rPr>
      </w:pPr>
      <w:r w:rsidRPr="00284FEC">
        <w:rPr>
          <w:rFonts w:ascii="Museo Sans 300" w:hAnsi="Museo Sans 300"/>
          <w:sz w:val="22"/>
          <w:szCs w:val="22"/>
          <w:lang w:val="es-ES"/>
        </w:rPr>
        <w:t>CAPÍTULO IV</w:t>
      </w:r>
    </w:p>
    <w:p w14:paraId="0D1169E8" w14:textId="236E0626" w:rsidR="00081481" w:rsidRPr="00284FEC" w:rsidRDefault="00081481" w:rsidP="00C07B3E">
      <w:pPr>
        <w:pStyle w:val="Ttulo"/>
        <w:rPr>
          <w:rFonts w:ascii="Museo Sans 300" w:hAnsi="Museo Sans 300"/>
          <w:sz w:val="22"/>
          <w:szCs w:val="22"/>
          <w:lang w:val="es-ES"/>
        </w:rPr>
      </w:pPr>
      <w:r w:rsidRPr="00284FEC">
        <w:rPr>
          <w:rFonts w:ascii="Museo Sans 300" w:hAnsi="Museo Sans 300"/>
          <w:sz w:val="22"/>
          <w:szCs w:val="22"/>
        </w:rPr>
        <w:t>OTRAS DISPO</w:t>
      </w:r>
      <w:r w:rsidR="00F81260" w:rsidRPr="00284FEC">
        <w:rPr>
          <w:rFonts w:ascii="Museo Sans 300" w:hAnsi="Museo Sans 300"/>
          <w:sz w:val="22"/>
          <w:szCs w:val="22"/>
        </w:rPr>
        <w:t>SICIONES Y VIGENCIA</w:t>
      </w:r>
    </w:p>
    <w:p w14:paraId="052521A7" w14:textId="4485AE59" w:rsidR="00901DE2" w:rsidRPr="00284FEC" w:rsidRDefault="00901DE2" w:rsidP="00C07B3E">
      <w:pPr>
        <w:pStyle w:val="Textoindependiente"/>
        <w:tabs>
          <w:tab w:val="left" w:pos="2684"/>
        </w:tabs>
        <w:rPr>
          <w:rFonts w:ascii="Museo Sans 300" w:eastAsiaTheme="minorHAnsi" w:hAnsi="Museo Sans 300"/>
          <w:sz w:val="22"/>
          <w:szCs w:val="22"/>
          <w:lang w:val="es-ES"/>
        </w:rPr>
      </w:pPr>
    </w:p>
    <w:p w14:paraId="31034551" w14:textId="77777777" w:rsidR="00901DE2" w:rsidRPr="00284FEC" w:rsidRDefault="00901DE2" w:rsidP="00C07B3E">
      <w:pPr>
        <w:jc w:val="both"/>
        <w:rPr>
          <w:rFonts w:ascii="Museo Sans 300" w:hAnsi="Museo Sans 300"/>
          <w:b/>
          <w:bCs/>
          <w:sz w:val="22"/>
          <w:szCs w:val="22"/>
          <w:lang w:val="es-SV"/>
        </w:rPr>
      </w:pPr>
      <w:r w:rsidRPr="00284FEC">
        <w:rPr>
          <w:rFonts w:ascii="Museo Sans 300" w:hAnsi="Museo Sans 300"/>
          <w:b/>
          <w:bCs/>
          <w:sz w:val="22"/>
          <w:szCs w:val="22"/>
          <w:lang w:val="es-SV"/>
        </w:rPr>
        <w:t>Sanciones</w:t>
      </w:r>
    </w:p>
    <w:p w14:paraId="65870B6A" w14:textId="0E7E869B" w:rsidR="00901DE2" w:rsidRPr="00284FEC" w:rsidRDefault="005F3533" w:rsidP="00C07B3E">
      <w:pPr>
        <w:pStyle w:val="Textoindependiente"/>
        <w:numPr>
          <w:ilvl w:val="0"/>
          <w:numId w:val="22"/>
        </w:numPr>
        <w:tabs>
          <w:tab w:val="left" w:pos="2684"/>
        </w:tabs>
        <w:ind w:left="0" w:firstLine="0"/>
        <w:rPr>
          <w:rFonts w:ascii="Museo Sans 300" w:hAnsi="Museo Sans 300"/>
          <w:snapToGrid w:val="0"/>
          <w:sz w:val="22"/>
          <w:szCs w:val="22"/>
          <w:lang w:val="es-SV"/>
        </w:rPr>
      </w:pPr>
      <w:r w:rsidRPr="00284FEC">
        <w:rPr>
          <w:rFonts w:ascii="Museo Sans 300" w:eastAsiaTheme="minorHAnsi" w:hAnsi="Museo Sans 300"/>
          <w:sz w:val="22"/>
          <w:szCs w:val="22"/>
          <w:lang w:val="es-SV"/>
        </w:rPr>
        <w:t>Los</w:t>
      </w:r>
      <w:r w:rsidR="00901DE2" w:rsidRPr="00284FEC">
        <w:rPr>
          <w:rFonts w:ascii="Museo Sans 300" w:hAnsi="Museo Sans 300"/>
          <w:snapToGrid w:val="0"/>
          <w:sz w:val="22"/>
          <w:szCs w:val="22"/>
          <w:lang w:val="es-SV"/>
        </w:rPr>
        <w:t xml:space="preserve"> incumplimiento</w:t>
      </w:r>
      <w:r w:rsidRPr="00284FEC">
        <w:rPr>
          <w:rFonts w:ascii="Museo Sans 300" w:hAnsi="Museo Sans 300"/>
          <w:snapToGrid w:val="0"/>
          <w:sz w:val="22"/>
          <w:szCs w:val="22"/>
          <w:lang w:val="es-SV"/>
        </w:rPr>
        <w:t>s</w:t>
      </w:r>
      <w:r w:rsidR="00901DE2" w:rsidRPr="00284FEC">
        <w:rPr>
          <w:rFonts w:ascii="Museo Sans 300" w:hAnsi="Museo Sans 300"/>
          <w:snapToGrid w:val="0"/>
          <w:sz w:val="22"/>
          <w:szCs w:val="22"/>
          <w:lang w:val="es-SV"/>
        </w:rPr>
        <w:t xml:space="preserve"> a las disposiciones contenidas en </w:t>
      </w:r>
      <w:r w:rsidR="00C32506" w:rsidRPr="00284FEC">
        <w:rPr>
          <w:rFonts w:ascii="Museo Sans 300" w:hAnsi="Museo Sans 300"/>
          <w:snapToGrid w:val="0"/>
          <w:sz w:val="22"/>
          <w:szCs w:val="22"/>
          <w:lang w:val="es-SV"/>
        </w:rPr>
        <w:t>las</w:t>
      </w:r>
      <w:r w:rsidR="00901DE2" w:rsidRPr="00284FEC">
        <w:rPr>
          <w:rFonts w:ascii="Museo Sans 300" w:hAnsi="Museo Sans 300"/>
          <w:snapToGrid w:val="0"/>
          <w:sz w:val="22"/>
          <w:szCs w:val="22"/>
          <w:lang w:val="es-SV"/>
        </w:rPr>
        <w:t xml:space="preserve"> presente</w:t>
      </w:r>
      <w:r w:rsidR="00C32506" w:rsidRPr="00284FEC">
        <w:rPr>
          <w:rFonts w:ascii="Museo Sans 300" w:hAnsi="Museo Sans 300"/>
          <w:snapToGrid w:val="0"/>
          <w:sz w:val="22"/>
          <w:szCs w:val="22"/>
          <w:lang w:val="es-SV"/>
        </w:rPr>
        <w:t>s</w:t>
      </w:r>
      <w:r w:rsidR="00901DE2" w:rsidRPr="00284FEC">
        <w:rPr>
          <w:rFonts w:ascii="Museo Sans 300" w:hAnsi="Museo Sans 300"/>
          <w:snapToGrid w:val="0"/>
          <w:sz w:val="22"/>
          <w:szCs w:val="22"/>
          <w:lang w:val="es-SV"/>
        </w:rPr>
        <w:t xml:space="preserve"> </w:t>
      </w:r>
      <w:r w:rsidR="00C32506" w:rsidRPr="00284FEC">
        <w:rPr>
          <w:rFonts w:ascii="Museo Sans 300" w:hAnsi="Museo Sans 300"/>
          <w:snapToGrid w:val="0"/>
          <w:sz w:val="22"/>
          <w:szCs w:val="22"/>
          <w:lang w:val="es-SV"/>
        </w:rPr>
        <w:t>Normas</w:t>
      </w:r>
      <w:r w:rsidR="00901DE2" w:rsidRPr="00284FEC">
        <w:rPr>
          <w:rFonts w:ascii="Museo Sans 300" w:hAnsi="Museo Sans 300"/>
          <w:snapToGrid w:val="0"/>
          <w:sz w:val="22"/>
          <w:szCs w:val="22"/>
          <w:lang w:val="es-SV"/>
        </w:rPr>
        <w:t xml:space="preserve"> se</w:t>
      </w:r>
      <w:r w:rsidRPr="00284FEC">
        <w:rPr>
          <w:rFonts w:ascii="Museo Sans 300" w:hAnsi="Museo Sans 300"/>
          <w:snapToGrid w:val="0"/>
          <w:sz w:val="22"/>
          <w:szCs w:val="22"/>
          <w:lang w:val="es-SV"/>
        </w:rPr>
        <w:t>rán</w:t>
      </w:r>
      <w:r w:rsidR="00901DE2" w:rsidRPr="00284FEC">
        <w:rPr>
          <w:rFonts w:ascii="Museo Sans 300" w:hAnsi="Museo Sans 300"/>
          <w:snapToGrid w:val="0"/>
          <w:sz w:val="22"/>
          <w:szCs w:val="22"/>
          <w:lang w:val="es-SV"/>
        </w:rPr>
        <w:t xml:space="preserve"> sanciona</w:t>
      </w:r>
      <w:r w:rsidRPr="00284FEC">
        <w:rPr>
          <w:rFonts w:ascii="Museo Sans 300" w:hAnsi="Museo Sans 300"/>
          <w:snapToGrid w:val="0"/>
          <w:sz w:val="22"/>
          <w:szCs w:val="22"/>
          <w:lang w:val="es-SV"/>
        </w:rPr>
        <w:t>dos</w:t>
      </w:r>
      <w:r w:rsidR="00901DE2" w:rsidRPr="00284FEC">
        <w:rPr>
          <w:rFonts w:ascii="Museo Sans 300" w:hAnsi="Museo Sans 300"/>
          <w:snapToGrid w:val="0"/>
          <w:sz w:val="22"/>
          <w:szCs w:val="22"/>
          <w:lang w:val="es-SV"/>
        </w:rPr>
        <w:t xml:space="preserve"> de conformidad a lo establecido en la Ley Integral del Sistema de Pensiones.</w:t>
      </w:r>
    </w:p>
    <w:p w14:paraId="47899D25" w14:textId="77777777" w:rsidR="00547942" w:rsidRPr="00284FEC" w:rsidRDefault="00547942" w:rsidP="00C07B3E">
      <w:pPr>
        <w:rPr>
          <w:rFonts w:ascii="Museo Sans 300" w:hAnsi="Museo Sans 300"/>
          <w:b/>
          <w:sz w:val="22"/>
          <w:szCs w:val="22"/>
        </w:rPr>
      </w:pPr>
    </w:p>
    <w:p w14:paraId="055E6585" w14:textId="77777777" w:rsidR="00547942" w:rsidRPr="00284FEC" w:rsidRDefault="00547942" w:rsidP="00C07B3E">
      <w:pPr>
        <w:pStyle w:val="Textoindependiente"/>
        <w:tabs>
          <w:tab w:val="left" w:pos="851"/>
          <w:tab w:val="left" w:pos="1134"/>
        </w:tabs>
        <w:ind w:right="144"/>
        <w:rPr>
          <w:rFonts w:ascii="Museo Sans 300" w:eastAsiaTheme="minorHAnsi" w:hAnsi="Museo Sans 300"/>
          <w:b/>
          <w:bCs/>
          <w:sz w:val="22"/>
          <w:szCs w:val="22"/>
          <w:lang w:val="es-SV"/>
        </w:rPr>
      </w:pPr>
      <w:r w:rsidRPr="00284FEC">
        <w:rPr>
          <w:rFonts w:ascii="Museo Sans 300" w:eastAsiaTheme="minorHAnsi" w:hAnsi="Museo Sans 300"/>
          <w:b/>
          <w:bCs/>
          <w:sz w:val="22"/>
          <w:szCs w:val="22"/>
          <w:lang w:val="es-SV"/>
        </w:rPr>
        <w:t>Derogatoria</w:t>
      </w:r>
    </w:p>
    <w:p w14:paraId="1BC3DA3E" w14:textId="00E15C60" w:rsidR="00547942" w:rsidRPr="00284FEC" w:rsidRDefault="00547942" w:rsidP="00C07B3E">
      <w:pPr>
        <w:pStyle w:val="Textoindependiente"/>
        <w:numPr>
          <w:ilvl w:val="0"/>
          <w:numId w:val="22"/>
        </w:numPr>
        <w:tabs>
          <w:tab w:val="left" w:pos="2684"/>
        </w:tabs>
        <w:ind w:left="0" w:firstLine="0"/>
        <w:rPr>
          <w:rFonts w:ascii="Museo Sans 300" w:eastAsiaTheme="minorEastAsia" w:hAnsi="Museo Sans 300" w:cs="Arial"/>
          <w:sz w:val="22"/>
          <w:szCs w:val="22"/>
          <w:lang w:eastAsia="en-US"/>
        </w:rPr>
      </w:pPr>
      <w:r w:rsidRPr="00284FEC">
        <w:rPr>
          <w:rFonts w:ascii="Museo Sans 300" w:eastAsiaTheme="minorHAnsi" w:hAnsi="Museo Sans 300"/>
          <w:sz w:val="22"/>
          <w:szCs w:val="22"/>
          <w:lang w:val="es-SV"/>
        </w:rPr>
        <w:t>Las presentes Normas, derogan el “Instructivo</w:t>
      </w:r>
      <w:r w:rsidRPr="00284FEC">
        <w:rPr>
          <w:rFonts w:ascii="Museo Sans 300" w:hAnsi="Museo Sans 300"/>
          <w:sz w:val="22"/>
          <w:szCs w:val="22"/>
        </w:rPr>
        <w:t xml:space="preserve"> </w:t>
      </w:r>
      <w:r w:rsidRPr="00284FEC">
        <w:rPr>
          <w:rFonts w:ascii="Museo Sans 300" w:eastAsiaTheme="minorHAnsi" w:hAnsi="Museo Sans 300"/>
          <w:sz w:val="22"/>
          <w:szCs w:val="22"/>
        </w:rPr>
        <w:t>Manejo del Aporte Especial de Garantía e Inversiones de las Instituciones Administradoras de Fondos de Pensiones”</w:t>
      </w:r>
      <w:r w:rsidRPr="00284FEC">
        <w:rPr>
          <w:rFonts w:ascii="Museo Sans 300" w:hAnsi="Museo Sans 300"/>
          <w:sz w:val="22"/>
          <w:szCs w:val="22"/>
        </w:rPr>
        <w:t xml:space="preserve"> (SAP 03/2006) </w:t>
      </w:r>
      <w:r w:rsidRPr="00284FEC">
        <w:rPr>
          <w:rFonts w:ascii="Museo Sans 300" w:eastAsiaTheme="minorHAnsi" w:hAnsi="Museo Sans 300"/>
          <w:sz w:val="22"/>
          <w:szCs w:val="22"/>
        </w:rPr>
        <w:t xml:space="preserve">aprobado el 17 de marzo de 2006 por la Superintendencia de Pensiones </w:t>
      </w:r>
      <w:r w:rsidRPr="00284FEC">
        <w:rPr>
          <w:rFonts w:ascii="Museo Sans 300" w:eastAsiaTheme="minorEastAsia" w:hAnsi="Museo Sans 300" w:cs="Arial"/>
          <w:sz w:val="22"/>
          <w:szCs w:val="22"/>
          <w:lang w:val="es-SV" w:eastAsia="en-US"/>
        </w:rPr>
        <w:t>cuya Ley Orgánica se derogó por Decreto Legislativo No. 592 que contiene la Ley de Supervisión y Regulación del Sistema Financiero, publicada en el Diario Oficial No. 23, Tomo No. 390, de fecha 2 de febrero de 2011</w:t>
      </w:r>
      <w:r w:rsidRPr="00284FEC">
        <w:rPr>
          <w:rFonts w:ascii="Museo Sans 300" w:hAnsi="Museo Sans 300" w:cs="Segoe UI"/>
          <w:sz w:val="22"/>
          <w:szCs w:val="22"/>
          <w:shd w:val="clear" w:color="auto" w:fill="FFFFFF"/>
        </w:rPr>
        <w:t>.</w:t>
      </w:r>
    </w:p>
    <w:p w14:paraId="203FB82F" w14:textId="1E6FA936" w:rsidR="00547942" w:rsidRPr="00284FEC" w:rsidRDefault="00547942" w:rsidP="00C07B3E">
      <w:pPr>
        <w:pStyle w:val="Prrafodelista"/>
        <w:widowControl w:val="0"/>
        <w:tabs>
          <w:tab w:val="left" w:pos="709"/>
        </w:tabs>
        <w:ind w:left="0"/>
        <w:contextualSpacing w:val="0"/>
        <w:jc w:val="both"/>
        <w:rPr>
          <w:rFonts w:ascii="Museo Sans 300" w:hAnsi="Museo Sans 300" w:cs="Segoe UI"/>
          <w:sz w:val="22"/>
          <w:szCs w:val="22"/>
          <w:shd w:val="clear" w:color="auto" w:fill="FFFFFF"/>
        </w:rPr>
      </w:pPr>
    </w:p>
    <w:p w14:paraId="1AC55394" w14:textId="77777777" w:rsidR="0054625B" w:rsidRPr="00284FEC" w:rsidRDefault="0054625B" w:rsidP="00C07B3E">
      <w:pPr>
        <w:jc w:val="both"/>
        <w:rPr>
          <w:rFonts w:ascii="Museo Sans 300" w:hAnsi="Museo Sans 300"/>
          <w:b/>
          <w:sz w:val="22"/>
          <w:szCs w:val="22"/>
          <w:lang w:val="es-SV"/>
        </w:rPr>
      </w:pPr>
      <w:r w:rsidRPr="00284FEC">
        <w:rPr>
          <w:rFonts w:ascii="Museo Sans 300" w:hAnsi="Museo Sans 300"/>
          <w:b/>
          <w:sz w:val="22"/>
          <w:szCs w:val="22"/>
          <w:lang w:val="es-SV"/>
        </w:rPr>
        <w:t xml:space="preserve">Aspectos no previstos </w:t>
      </w:r>
    </w:p>
    <w:p w14:paraId="1F2415F5" w14:textId="5EF2FDD6" w:rsidR="0054625B" w:rsidRPr="00284FEC" w:rsidRDefault="0054625B" w:rsidP="00C07B3E">
      <w:pPr>
        <w:pStyle w:val="Textoindependiente"/>
        <w:numPr>
          <w:ilvl w:val="0"/>
          <w:numId w:val="22"/>
        </w:numPr>
        <w:tabs>
          <w:tab w:val="left" w:pos="2684"/>
        </w:tabs>
        <w:ind w:left="0" w:firstLine="0"/>
        <w:rPr>
          <w:rFonts w:ascii="Museo Sans 300" w:hAnsi="Museo Sans 300"/>
          <w:sz w:val="22"/>
          <w:szCs w:val="22"/>
          <w:lang w:val="es-SV"/>
        </w:rPr>
      </w:pPr>
      <w:r w:rsidRPr="00284FEC">
        <w:rPr>
          <w:rFonts w:ascii="Museo Sans 300" w:hAnsi="Museo Sans 300"/>
          <w:sz w:val="22"/>
          <w:szCs w:val="22"/>
          <w:lang w:val="es-SV"/>
        </w:rPr>
        <w:t xml:space="preserve"> Los aspectos no previstos en </w:t>
      </w:r>
      <w:r w:rsidR="00A51E99" w:rsidRPr="00284FEC">
        <w:rPr>
          <w:rFonts w:ascii="Museo Sans 300" w:hAnsi="Museo Sans 300"/>
          <w:sz w:val="22"/>
          <w:szCs w:val="22"/>
          <w:lang w:val="es-SV"/>
        </w:rPr>
        <w:t>materia</w:t>
      </w:r>
      <w:r w:rsidRPr="00284FEC">
        <w:rPr>
          <w:rFonts w:ascii="Museo Sans 300" w:hAnsi="Museo Sans 300"/>
          <w:sz w:val="22"/>
          <w:szCs w:val="22"/>
          <w:lang w:val="es-SV"/>
        </w:rPr>
        <w:t xml:space="preserve"> de regulación en las presentes Normas, serán resueltos por el Banco Central por medio de su Comité de Normas.</w:t>
      </w:r>
    </w:p>
    <w:p w14:paraId="13CC7D8C" w14:textId="77777777" w:rsidR="0054625B" w:rsidRPr="00284FEC" w:rsidRDefault="0054625B" w:rsidP="00C07B3E">
      <w:pPr>
        <w:pStyle w:val="Ttulo11"/>
        <w:ind w:left="0"/>
        <w:jc w:val="both"/>
        <w:rPr>
          <w:rFonts w:ascii="Museo Sans 300" w:hAnsi="Museo Sans 300" w:cs="Arial"/>
          <w:b w:val="0"/>
          <w:bCs w:val="0"/>
          <w:lang w:val="es-SV"/>
        </w:rPr>
      </w:pPr>
      <w:r w:rsidRPr="00284FEC">
        <w:rPr>
          <w:rFonts w:ascii="Museo Sans 300" w:hAnsi="Museo Sans 300" w:cs="Arial"/>
          <w:lang w:val="es-SV"/>
        </w:rPr>
        <w:lastRenderedPageBreak/>
        <w:t>Vigencia</w:t>
      </w:r>
    </w:p>
    <w:p w14:paraId="26F929EB" w14:textId="31561A41" w:rsidR="0054625B" w:rsidRPr="00284FEC" w:rsidRDefault="0054625B" w:rsidP="00C07B3E">
      <w:pPr>
        <w:pStyle w:val="Textoindependiente"/>
        <w:numPr>
          <w:ilvl w:val="0"/>
          <w:numId w:val="22"/>
        </w:numPr>
        <w:tabs>
          <w:tab w:val="left" w:pos="2684"/>
        </w:tabs>
        <w:ind w:left="0" w:firstLine="0"/>
        <w:rPr>
          <w:rFonts w:ascii="Museo Sans 300" w:eastAsiaTheme="minorHAnsi" w:hAnsi="Museo Sans 300" w:cs="Arial"/>
          <w:sz w:val="22"/>
          <w:szCs w:val="22"/>
          <w:lang w:val="es-SV"/>
        </w:rPr>
      </w:pPr>
      <w:r w:rsidRPr="00284FEC">
        <w:rPr>
          <w:rFonts w:ascii="Museo Sans 300" w:eastAsiaTheme="minorHAnsi" w:hAnsi="Museo Sans 300" w:cs="Arial"/>
          <w:sz w:val="22"/>
          <w:szCs w:val="22"/>
          <w:lang w:val="es-SV"/>
        </w:rPr>
        <w:t xml:space="preserve"> Las presentes Normas entrarán en vigencia a partir del </w:t>
      </w:r>
      <w:r w:rsidR="005C0E43">
        <w:rPr>
          <w:rFonts w:ascii="Museo Sans 300" w:eastAsiaTheme="minorHAnsi" w:hAnsi="Museo Sans 300" w:cs="Arial"/>
          <w:sz w:val="22"/>
          <w:szCs w:val="22"/>
          <w:lang w:val="es-SV"/>
        </w:rPr>
        <w:t>veinti</w:t>
      </w:r>
      <w:r w:rsidR="003C6F49">
        <w:rPr>
          <w:rFonts w:ascii="Museo Sans 300" w:eastAsiaTheme="minorHAnsi" w:hAnsi="Museo Sans 300" w:cs="Arial"/>
          <w:sz w:val="22"/>
          <w:szCs w:val="22"/>
          <w:lang w:val="es-SV"/>
        </w:rPr>
        <w:t>séis</w:t>
      </w:r>
      <w:r w:rsidR="002D1C2A" w:rsidRPr="00284FEC">
        <w:rPr>
          <w:rFonts w:ascii="Museo Sans 300" w:eastAsiaTheme="minorHAnsi" w:hAnsi="Museo Sans 300" w:cs="Arial"/>
          <w:sz w:val="22"/>
          <w:szCs w:val="22"/>
          <w:lang w:val="es-SV"/>
        </w:rPr>
        <w:t xml:space="preserve"> </w:t>
      </w:r>
      <w:r w:rsidRPr="00284FEC">
        <w:rPr>
          <w:rFonts w:ascii="Museo Sans 300" w:eastAsiaTheme="minorHAnsi" w:hAnsi="Museo Sans 300" w:cs="Arial"/>
          <w:sz w:val="22"/>
          <w:szCs w:val="22"/>
          <w:lang w:val="es-SV"/>
        </w:rPr>
        <w:t xml:space="preserve">de </w:t>
      </w:r>
      <w:r w:rsidR="00E12D79" w:rsidRPr="00284FEC">
        <w:rPr>
          <w:rFonts w:ascii="Museo Sans 300" w:eastAsiaTheme="minorHAnsi" w:hAnsi="Museo Sans 300" w:cs="Arial"/>
          <w:sz w:val="22"/>
          <w:szCs w:val="22"/>
          <w:lang w:val="es-SV"/>
        </w:rPr>
        <w:t>enero</w:t>
      </w:r>
      <w:r w:rsidRPr="00284FEC">
        <w:rPr>
          <w:rFonts w:ascii="Museo Sans 300" w:eastAsiaTheme="minorHAnsi" w:hAnsi="Museo Sans 300" w:cs="Arial"/>
          <w:sz w:val="22"/>
          <w:szCs w:val="22"/>
          <w:lang w:val="es-SV"/>
        </w:rPr>
        <w:t xml:space="preserve"> de dos mil veinti</w:t>
      </w:r>
      <w:r w:rsidR="00EF441F" w:rsidRPr="00284FEC">
        <w:rPr>
          <w:rFonts w:ascii="Museo Sans 300" w:eastAsiaTheme="minorHAnsi" w:hAnsi="Museo Sans 300" w:cs="Arial"/>
          <w:sz w:val="22"/>
          <w:szCs w:val="22"/>
          <w:lang w:val="es-SV"/>
        </w:rPr>
        <w:t>tré</w:t>
      </w:r>
      <w:r w:rsidRPr="00284FEC">
        <w:rPr>
          <w:rFonts w:ascii="Museo Sans 300" w:eastAsiaTheme="minorHAnsi" w:hAnsi="Museo Sans 300" w:cs="Arial"/>
          <w:sz w:val="22"/>
          <w:szCs w:val="22"/>
          <w:lang w:val="es-SV"/>
        </w:rPr>
        <w:t>s.</w:t>
      </w:r>
    </w:p>
    <w:p w14:paraId="5F5587A9" w14:textId="7D449125" w:rsidR="003A39E9" w:rsidRPr="00284FEC" w:rsidRDefault="003A39E9" w:rsidP="00C07B3E">
      <w:pPr>
        <w:jc w:val="both"/>
        <w:rPr>
          <w:rFonts w:ascii="Museo Sans 300" w:hAnsi="Museo Sans 300"/>
          <w:strike/>
          <w:sz w:val="22"/>
          <w:szCs w:val="22"/>
          <w:lang w:val="es-SV"/>
        </w:rPr>
      </w:pPr>
    </w:p>
    <w:p w14:paraId="4A81418F" w14:textId="77777777" w:rsidR="003A39E9" w:rsidRPr="00284FEC" w:rsidRDefault="003A39E9" w:rsidP="00C07B3E">
      <w:pPr>
        <w:jc w:val="both"/>
        <w:rPr>
          <w:rFonts w:ascii="Museo Sans 300" w:hAnsi="Museo Sans 300"/>
          <w:strike/>
          <w:sz w:val="22"/>
          <w:szCs w:val="22"/>
        </w:rPr>
      </w:pPr>
    </w:p>
    <w:p w14:paraId="710130C0" w14:textId="77777777" w:rsidR="00425B93" w:rsidRPr="00284FEC" w:rsidRDefault="00425B93" w:rsidP="00C07B3E">
      <w:pPr>
        <w:pStyle w:val="Textoindependiente"/>
        <w:rPr>
          <w:rFonts w:ascii="Museo Sans 300" w:hAnsi="Museo Sans 300"/>
          <w:b/>
          <w:sz w:val="22"/>
          <w:szCs w:val="22"/>
        </w:rPr>
      </w:pPr>
    </w:p>
    <w:p w14:paraId="55B81DE6" w14:textId="77777777" w:rsidR="00425B93" w:rsidRPr="00284FEC" w:rsidRDefault="00425B93" w:rsidP="00C07B3E">
      <w:pPr>
        <w:pStyle w:val="Textoindependiente"/>
        <w:rPr>
          <w:rFonts w:ascii="Museo Sans 300" w:hAnsi="Museo Sans 300"/>
          <w:b/>
          <w:sz w:val="22"/>
          <w:szCs w:val="22"/>
        </w:rPr>
      </w:pPr>
    </w:p>
    <w:p w14:paraId="135FECFB" w14:textId="77777777" w:rsidR="00425B93" w:rsidRPr="00284FEC" w:rsidRDefault="00425B93" w:rsidP="00C07B3E">
      <w:pPr>
        <w:pStyle w:val="Textoindependiente"/>
        <w:rPr>
          <w:rFonts w:ascii="Museo Sans 300" w:hAnsi="Museo Sans 300"/>
          <w:b/>
          <w:sz w:val="22"/>
          <w:szCs w:val="22"/>
        </w:rPr>
      </w:pPr>
    </w:p>
    <w:sectPr w:rsidR="00425B93" w:rsidRPr="00284FEC" w:rsidSect="00984407">
      <w:headerReference w:type="default" r:id="rId12"/>
      <w:footerReference w:type="even" r:id="rId13"/>
      <w:footerReference w:type="default" r:id="rId14"/>
      <w:pgSz w:w="12240" w:h="15840"/>
      <w:pgMar w:top="1417" w:right="1701" w:bottom="1417" w:left="1701"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6A3F" w14:textId="77777777" w:rsidR="00BF40FC" w:rsidRDefault="00BF40FC">
      <w:r>
        <w:separator/>
      </w:r>
    </w:p>
  </w:endnote>
  <w:endnote w:type="continuationSeparator" w:id="0">
    <w:p w14:paraId="01DAD068" w14:textId="77777777" w:rsidR="00BF40FC" w:rsidRDefault="00BF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4E40" w14:textId="77777777" w:rsidR="002E0382" w:rsidRDefault="002E038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0</w:t>
    </w:r>
    <w:r>
      <w:rPr>
        <w:rStyle w:val="Nmerodepgina"/>
      </w:rPr>
      <w:fldChar w:fldCharType="end"/>
    </w:r>
  </w:p>
  <w:p w14:paraId="5D05C703" w14:textId="77777777" w:rsidR="002E0382" w:rsidRDefault="002E03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triple" w:sz="4" w:space="0" w:color="A6A6A6" w:themeColor="background1" w:themeShade="A6"/>
      </w:tblBorders>
      <w:tblLook w:val="04A0" w:firstRow="1" w:lastRow="0" w:firstColumn="1" w:lastColumn="0" w:noHBand="0" w:noVBand="1"/>
    </w:tblPr>
    <w:tblGrid>
      <w:gridCol w:w="284"/>
      <w:gridCol w:w="8222"/>
      <w:gridCol w:w="1559"/>
    </w:tblGrid>
    <w:tr w:rsidR="0045151A" w:rsidRPr="008A0386" w14:paraId="016C1037" w14:textId="77777777" w:rsidTr="00BE3658">
      <w:trPr>
        <w:trHeight w:val="822"/>
        <w:jc w:val="center"/>
      </w:trPr>
      <w:tc>
        <w:tcPr>
          <w:tcW w:w="284" w:type="dxa"/>
          <w:tcBorders>
            <w:top w:val="nil"/>
            <w:left w:val="nil"/>
            <w:bottom w:val="nil"/>
            <w:right w:val="nil"/>
          </w:tcBorders>
          <w:vAlign w:val="bottom"/>
        </w:tcPr>
        <w:p w14:paraId="1FF2C132" w14:textId="77777777" w:rsidR="0045151A" w:rsidRPr="008A0386" w:rsidRDefault="0045151A" w:rsidP="0045151A">
          <w:pPr>
            <w:pStyle w:val="Piedepgina"/>
            <w:ind w:firstLine="34"/>
            <w:jc w:val="center"/>
            <w:rPr>
              <w:rFonts w:ascii="Museo Sans 300" w:hAnsi="Museo Sans 300"/>
              <w:sz w:val="18"/>
              <w:szCs w:val="22"/>
            </w:rPr>
          </w:pPr>
        </w:p>
        <w:p w14:paraId="3EEA5B3A" w14:textId="77777777" w:rsidR="0045151A" w:rsidRPr="008A0386" w:rsidRDefault="0045151A" w:rsidP="0045151A">
          <w:pPr>
            <w:pStyle w:val="Piedepgina"/>
            <w:ind w:firstLine="34"/>
            <w:jc w:val="center"/>
            <w:rPr>
              <w:rFonts w:ascii="Museo Sans 300" w:hAnsi="Museo Sans 300"/>
              <w:sz w:val="18"/>
              <w:szCs w:val="22"/>
            </w:rPr>
          </w:pPr>
        </w:p>
        <w:p w14:paraId="3FBAA586" w14:textId="77777777" w:rsidR="0045151A" w:rsidRPr="008A0386" w:rsidRDefault="0045151A" w:rsidP="0045151A">
          <w:pPr>
            <w:pStyle w:val="Piedepgina"/>
            <w:ind w:firstLine="34"/>
            <w:rPr>
              <w:rFonts w:ascii="Museo Sans 300" w:hAnsi="Museo Sans 300"/>
              <w:sz w:val="18"/>
              <w:szCs w:val="22"/>
            </w:rPr>
          </w:pPr>
        </w:p>
      </w:tc>
      <w:tc>
        <w:tcPr>
          <w:tcW w:w="8222" w:type="dxa"/>
          <w:tcBorders>
            <w:top w:val="triple" w:sz="4" w:space="0" w:color="A6A6A6" w:themeColor="background1" w:themeShade="A6"/>
            <w:left w:val="nil"/>
            <w:bottom w:val="nil"/>
            <w:right w:val="nil"/>
          </w:tcBorders>
          <w:vAlign w:val="center"/>
          <w:hideMark/>
        </w:tcPr>
        <w:p w14:paraId="766CDD45" w14:textId="77777777" w:rsidR="0045151A" w:rsidRPr="008A0386" w:rsidRDefault="0045151A" w:rsidP="0045151A">
          <w:pPr>
            <w:pStyle w:val="Piedepgina"/>
            <w:jc w:val="center"/>
            <w:rPr>
              <w:rFonts w:ascii="Museo Sans 300" w:hAnsi="Museo Sans 300" w:cs="Arial"/>
              <w:color w:val="808080" w:themeColor="background1" w:themeShade="80"/>
              <w:sz w:val="18"/>
              <w:szCs w:val="22"/>
            </w:rPr>
          </w:pPr>
          <w:r w:rsidRPr="008A0386">
            <w:rPr>
              <w:rFonts w:ascii="Museo Sans 300" w:hAnsi="Museo Sans 300" w:cs="Arial"/>
              <w:color w:val="808080" w:themeColor="background1" w:themeShade="80"/>
              <w:sz w:val="18"/>
              <w:szCs w:val="22"/>
            </w:rPr>
            <w:t>Alameda Juan Pablo II, entre 15 y 17 Av. Norte, San Salvador, El Salvador.</w:t>
          </w:r>
        </w:p>
        <w:p w14:paraId="497186DE" w14:textId="77777777" w:rsidR="0045151A" w:rsidRPr="008A0386" w:rsidRDefault="0045151A" w:rsidP="0045151A">
          <w:pPr>
            <w:pStyle w:val="Piedepgina"/>
            <w:jc w:val="center"/>
            <w:rPr>
              <w:rFonts w:ascii="Museo Sans 300" w:hAnsi="Museo Sans 300" w:cs="Arial"/>
              <w:color w:val="808080" w:themeColor="background1" w:themeShade="80"/>
              <w:sz w:val="18"/>
              <w:szCs w:val="22"/>
            </w:rPr>
          </w:pPr>
          <w:r w:rsidRPr="008A0386">
            <w:rPr>
              <w:rFonts w:ascii="Museo Sans 300" w:hAnsi="Museo Sans 300" w:cs="Arial"/>
              <w:color w:val="808080" w:themeColor="background1" w:themeShade="80"/>
              <w:sz w:val="18"/>
              <w:szCs w:val="22"/>
            </w:rPr>
            <w:t>Tel. (503) 2281-8000</w:t>
          </w:r>
        </w:p>
        <w:p w14:paraId="234FD495" w14:textId="77777777" w:rsidR="0045151A" w:rsidRPr="008A0386" w:rsidRDefault="0045151A" w:rsidP="0045151A">
          <w:pPr>
            <w:pStyle w:val="Piedepgina"/>
            <w:jc w:val="center"/>
            <w:rPr>
              <w:rFonts w:ascii="Museo Sans 300" w:hAnsi="Museo Sans 300" w:cs="Arial"/>
              <w:color w:val="808080" w:themeColor="background1" w:themeShade="80"/>
              <w:sz w:val="18"/>
              <w:szCs w:val="22"/>
            </w:rPr>
          </w:pPr>
          <w:r w:rsidRPr="008A0386">
            <w:rPr>
              <w:rFonts w:ascii="Museo Sans 300" w:hAnsi="Museo Sans 300" w:cs="Arial"/>
              <w:color w:val="808080" w:themeColor="background1" w:themeShade="80"/>
              <w:sz w:val="18"/>
              <w:szCs w:val="22"/>
            </w:rPr>
            <w:t xml:space="preserve"> www.bcr.gob.sv</w:t>
          </w:r>
        </w:p>
      </w:tc>
      <w:tc>
        <w:tcPr>
          <w:tcW w:w="1559" w:type="dxa"/>
          <w:tcBorders>
            <w:top w:val="triple" w:sz="4" w:space="0" w:color="A6A6A6" w:themeColor="background1" w:themeShade="A6"/>
            <w:left w:val="nil"/>
            <w:bottom w:val="nil"/>
            <w:right w:val="nil"/>
          </w:tcBorders>
          <w:vAlign w:val="center"/>
          <w:hideMark/>
        </w:tcPr>
        <w:p w14:paraId="489B1B1D" w14:textId="77777777" w:rsidR="0045151A" w:rsidRPr="008A0386" w:rsidRDefault="002D2886" w:rsidP="0045151A">
          <w:pPr>
            <w:pStyle w:val="Piedepgina"/>
            <w:jc w:val="center"/>
            <w:rPr>
              <w:rFonts w:ascii="Museo Sans 300" w:hAnsi="Museo Sans 300" w:cs="Arial"/>
              <w:color w:val="808080" w:themeColor="background1" w:themeShade="80"/>
              <w:sz w:val="18"/>
              <w:szCs w:val="22"/>
            </w:rPr>
          </w:pPr>
          <w:sdt>
            <w:sdtPr>
              <w:rPr>
                <w:rFonts w:ascii="Museo Sans 300" w:hAnsi="Museo Sans 300" w:cs="Arial"/>
                <w:color w:val="808080" w:themeColor="background1" w:themeShade="80"/>
                <w:sz w:val="18"/>
                <w:szCs w:val="22"/>
              </w:rPr>
              <w:id w:val="-2041428075"/>
              <w:docPartObj>
                <w:docPartGallery w:val="Page Numbers (Bottom of Page)"/>
                <w:docPartUnique/>
              </w:docPartObj>
            </w:sdtPr>
            <w:sdtEndPr/>
            <w:sdtContent>
              <w:sdt>
                <w:sdtPr>
                  <w:rPr>
                    <w:rFonts w:ascii="Museo Sans 300" w:hAnsi="Museo Sans 300" w:cs="Arial"/>
                    <w:color w:val="808080" w:themeColor="background1" w:themeShade="80"/>
                    <w:sz w:val="18"/>
                    <w:szCs w:val="22"/>
                  </w:rPr>
                  <w:id w:val="1967697369"/>
                  <w:docPartObj>
                    <w:docPartGallery w:val="Page Numbers (Top of Page)"/>
                    <w:docPartUnique/>
                  </w:docPartObj>
                </w:sdtPr>
                <w:sdtEndPr/>
                <w:sdtContent>
                  <w:r w:rsidR="0045151A" w:rsidRPr="008A0386">
                    <w:rPr>
                      <w:rFonts w:ascii="Museo Sans 300" w:hAnsi="Museo Sans 300" w:cs="Arial"/>
                      <w:color w:val="808080" w:themeColor="background1" w:themeShade="80"/>
                      <w:sz w:val="18"/>
                      <w:szCs w:val="22"/>
                    </w:rPr>
                    <w:t xml:space="preserve">Página </w:t>
                  </w:r>
                  <w:r w:rsidR="0045151A" w:rsidRPr="008A0386">
                    <w:rPr>
                      <w:rFonts w:ascii="Museo Sans 300" w:hAnsi="Museo Sans 300" w:cs="Arial"/>
                      <w:color w:val="808080" w:themeColor="background1" w:themeShade="80"/>
                      <w:sz w:val="18"/>
                      <w:szCs w:val="22"/>
                    </w:rPr>
                    <w:fldChar w:fldCharType="begin"/>
                  </w:r>
                  <w:r w:rsidR="0045151A" w:rsidRPr="008A0386">
                    <w:rPr>
                      <w:rFonts w:ascii="Museo Sans 300" w:hAnsi="Museo Sans 300" w:cs="Arial"/>
                      <w:color w:val="808080" w:themeColor="background1" w:themeShade="80"/>
                      <w:sz w:val="18"/>
                      <w:szCs w:val="22"/>
                    </w:rPr>
                    <w:instrText>PAGE</w:instrText>
                  </w:r>
                  <w:r w:rsidR="0045151A" w:rsidRPr="008A0386">
                    <w:rPr>
                      <w:rFonts w:ascii="Museo Sans 300" w:hAnsi="Museo Sans 300" w:cs="Arial"/>
                      <w:color w:val="808080" w:themeColor="background1" w:themeShade="80"/>
                      <w:sz w:val="18"/>
                      <w:szCs w:val="22"/>
                    </w:rPr>
                    <w:fldChar w:fldCharType="separate"/>
                  </w:r>
                  <w:r w:rsidR="0045151A">
                    <w:rPr>
                      <w:rFonts w:ascii="Museo Sans 300" w:hAnsi="Museo Sans 300" w:cs="Arial"/>
                      <w:color w:val="808080" w:themeColor="background1" w:themeShade="80"/>
                      <w:sz w:val="18"/>
                    </w:rPr>
                    <w:t>1</w:t>
                  </w:r>
                  <w:r w:rsidR="0045151A" w:rsidRPr="008A0386">
                    <w:rPr>
                      <w:rFonts w:ascii="Museo Sans 300" w:hAnsi="Museo Sans 300" w:cs="Arial"/>
                      <w:color w:val="808080" w:themeColor="background1" w:themeShade="80"/>
                      <w:sz w:val="18"/>
                      <w:szCs w:val="22"/>
                    </w:rPr>
                    <w:fldChar w:fldCharType="end"/>
                  </w:r>
                  <w:r w:rsidR="0045151A" w:rsidRPr="008A0386">
                    <w:rPr>
                      <w:rFonts w:ascii="Museo Sans 300" w:hAnsi="Museo Sans 300" w:cs="Arial"/>
                      <w:color w:val="808080" w:themeColor="background1" w:themeShade="80"/>
                      <w:sz w:val="18"/>
                      <w:szCs w:val="22"/>
                    </w:rPr>
                    <w:t xml:space="preserve"> de </w:t>
                  </w:r>
                  <w:r w:rsidR="0045151A" w:rsidRPr="008A0386">
                    <w:rPr>
                      <w:rFonts w:ascii="Museo Sans 300" w:hAnsi="Museo Sans 300" w:cs="Arial"/>
                      <w:color w:val="808080" w:themeColor="background1" w:themeShade="80"/>
                      <w:sz w:val="18"/>
                      <w:szCs w:val="22"/>
                    </w:rPr>
                    <w:fldChar w:fldCharType="begin"/>
                  </w:r>
                  <w:r w:rsidR="0045151A" w:rsidRPr="008A0386">
                    <w:rPr>
                      <w:rFonts w:ascii="Museo Sans 300" w:hAnsi="Museo Sans 300" w:cs="Arial"/>
                      <w:color w:val="808080" w:themeColor="background1" w:themeShade="80"/>
                      <w:sz w:val="18"/>
                      <w:szCs w:val="22"/>
                    </w:rPr>
                    <w:instrText>NUMPAGES</w:instrText>
                  </w:r>
                  <w:r w:rsidR="0045151A" w:rsidRPr="008A0386">
                    <w:rPr>
                      <w:rFonts w:ascii="Museo Sans 300" w:hAnsi="Museo Sans 300" w:cs="Arial"/>
                      <w:color w:val="808080" w:themeColor="background1" w:themeShade="80"/>
                      <w:sz w:val="18"/>
                      <w:szCs w:val="22"/>
                    </w:rPr>
                    <w:fldChar w:fldCharType="separate"/>
                  </w:r>
                  <w:r w:rsidR="0045151A">
                    <w:rPr>
                      <w:rFonts w:ascii="Museo Sans 300" w:hAnsi="Museo Sans 300" w:cs="Arial"/>
                      <w:color w:val="808080" w:themeColor="background1" w:themeShade="80"/>
                      <w:sz w:val="18"/>
                    </w:rPr>
                    <w:t>329</w:t>
                  </w:r>
                  <w:r w:rsidR="0045151A" w:rsidRPr="008A0386">
                    <w:rPr>
                      <w:rFonts w:ascii="Museo Sans 300" w:hAnsi="Museo Sans 300" w:cs="Arial"/>
                      <w:color w:val="808080" w:themeColor="background1" w:themeShade="80"/>
                      <w:sz w:val="18"/>
                      <w:szCs w:val="22"/>
                    </w:rPr>
                    <w:fldChar w:fldCharType="end"/>
                  </w:r>
                </w:sdtContent>
              </w:sdt>
            </w:sdtContent>
          </w:sdt>
        </w:p>
      </w:tc>
    </w:tr>
  </w:tbl>
  <w:p w14:paraId="29B6B7F1" w14:textId="77777777" w:rsidR="0045151A" w:rsidRPr="008A0386" w:rsidRDefault="0045151A" w:rsidP="0045151A">
    <w:pPr>
      <w:rPr>
        <w:rFonts w:ascii="Museo Sans 300" w:hAnsi="Museo Sans 3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159D" w14:textId="77777777" w:rsidR="00BF40FC" w:rsidRDefault="00BF40FC">
      <w:r>
        <w:separator/>
      </w:r>
    </w:p>
  </w:footnote>
  <w:footnote w:type="continuationSeparator" w:id="0">
    <w:p w14:paraId="6D21258D" w14:textId="77777777" w:rsidR="00BF40FC" w:rsidRDefault="00BF4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786" w:type="dxa"/>
      <w:tblBorders>
        <w:top w:val="triple" w:sz="4" w:space="0" w:color="A6A6A6"/>
        <w:left w:val="triple" w:sz="4" w:space="0" w:color="A6A6A6"/>
        <w:bottom w:val="triple" w:sz="4" w:space="0" w:color="A6A6A6"/>
        <w:right w:val="triple" w:sz="4" w:space="0" w:color="A6A6A6"/>
        <w:insideH w:val="triple" w:sz="4" w:space="0" w:color="A6A6A6"/>
        <w:insideV w:val="triple" w:sz="4" w:space="0" w:color="A6A6A6"/>
      </w:tblBorders>
      <w:tblLook w:val="04A0" w:firstRow="1" w:lastRow="0" w:firstColumn="1" w:lastColumn="0" w:noHBand="0" w:noVBand="1"/>
    </w:tblPr>
    <w:tblGrid>
      <w:gridCol w:w="2376"/>
      <w:gridCol w:w="6699"/>
      <w:gridCol w:w="1711"/>
    </w:tblGrid>
    <w:tr w:rsidR="0091232B" w:rsidRPr="00F22950" w14:paraId="484C4BE3" w14:textId="77777777" w:rsidTr="004810EC">
      <w:trPr>
        <w:trHeight w:val="394"/>
      </w:trPr>
      <w:tc>
        <w:tcPr>
          <w:tcW w:w="2376" w:type="dxa"/>
          <w:vAlign w:val="center"/>
        </w:tcPr>
        <w:p w14:paraId="2AB6C1AA" w14:textId="14CD230D" w:rsidR="0091232B" w:rsidRPr="005067D5" w:rsidRDefault="0091232B" w:rsidP="0091232B">
          <w:pPr>
            <w:tabs>
              <w:tab w:val="center" w:pos="4419"/>
              <w:tab w:val="right" w:pos="8838"/>
            </w:tabs>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CNBCR-</w:t>
          </w:r>
          <w:r w:rsidR="00E12D79">
            <w:rPr>
              <w:rFonts w:ascii="Museo Sans 300" w:hAnsi="Museo Sans 300" w:cs="Arial"/>
              <w:color w:val="818284"/>
              <w:sz w:val="18"/>
              <w:szCs w:val="18"/>
              <w:lang w:val="es-SV"/>
            </w:rPr>
            <w:t>01</w:t>
          </w:r>
          <w:r w:rsidRPr="005067D5">
            <w:rPr>
              <w:rFonts w:ascii="Museo Sans 300" w:hAnsi="Museo Sans 300" w:cs="Arial"/>
              <w:color w:val="818284"/>
              <w:sz w:val="18"/>
              <w:szCs w:val="18"/>
              <w:lang w:val="es-SV"/>
            </w:rPr>
            <w:t>/20</w:t>
          </w:r>
          <w:r>
            <w:rPr>
              <w:rFonts w:ascii="Museo Sans 300" w:hAnsi="Museo Sans 300" w:cs="Arial"/>
              <w:color w:val="818284"/>
              <w:sz w:val="18"/>
              <w:szCs w:val="18"/>
              <w:lang w:val="es-SV"/>
            </w:rPr>
            <w:t>2</w:t>
          </w:r>
          <w:r w:rsidR="001226A1">
            <w:rPr>
              <w:rFonts w:ascii="Museo Sans 300" w:hAnsi="Museo Sans 300" w:cs="Arial"/>
              <w:color w:val="818284"/>
              <w:sz w:val="18"/>
              <w:szCs w:val="18"/>
              <w:lang w:val="es-SV"/>
            </w:rPr>
            <w:t>3</w:t>
          </w:r>
        </w:p>
      </w:tc>
      <w:tc>
        <w:tcPr>
          <w:tcW w:w="6699" w:type="dxa"/>
          <w:vMerge w:val="restart"/>
          <w:vAlign w:val="center"/>
        </w:tcPr>
        <w:p w14:paraId="40305F5D" w14:textId="181E0A7B" w:rsidR="0091232B" w:rsidRPr="005067D5" w:rsidRDefault="0091232B" w:rsidP="0091232B">
          <w:pPr>
            <w:tabs>
              <w:tab w:val="center" w:pos="4419"/>
              <w:tab w:val="right" w:pos="8838"/>
            </w:tabs>
            <w:jc w:val="center"/>
            <w:rPr>
              <w:rFonts w:ascii="Museo Sans 300" w:hAnsi="Museo Sans 300" w:cs="Arial"/>
              <w:color w:val="818284"/>
              <w:sz w:val="18"/>
              <w:szCs w:val="18"/>
              <w:lang w:val="es-SV"/>
            </w:rPr>
          </w:pPr>
          <w:r w:rsidRPr="00557765">
            <w:rPr>
              <w:rFonts w:ascii="Museo Sans 300" w:hAnsi="Museo Sans 300" w:cs="Arial"/>
              <w:color w:val="818284"/>
              <w:sz w:val="18"/>
              <w:szCs w:val="18"/>
              <w:lang w:val="es-SV"/>
            </w:rPr>
            <w:t>NSP-</w:t>
          </w:r>
          <w:r w:rsidR="00557765">
            <w:rPr>
              <w:rFonts w:ascii="Museo Sans 300" w:hAnsi="Museo Sans 300" w:cs="Arial"/>
              <w:color w:val="818284"/>
              <w:sz w:val="18"/>
              <w:szCs w:val="18"/>
              <w:lang w:val="es-SV"/>
            </w:rPr>
            <w:t>7</w:t>
          </w:r>
          <w:r w:rsidR="002D1C2A">
            <w:rPr>
              <w:rFonts w:ascii="Museo Sans 300" w:hAnsi="Museo Sans 300" w:cs="Arial"/>
              <w:color w:val="818284"/>
              <w:sz w:val="18"/>
              <w:szCs w:val="18"/>
              <w:lang w:val="es-SV"/>
            </w:rPr>
            <w:t>6</w:t>
          </w:r>
        </w:p>
        <w:p w14:paraId="6AE1C726" w14:textId="408A5DF8" w:rsidR="0091232B" w:rsidRPr="005067D5" w:rsidRDefault="0091232B" w:rsidP="0091232B">
          <w:pPr>
            <w:tabs>
              <w:tab w:val="center" w:pos="4419"/>
              <w:tab w:val="right" w:pos="8838"/>
            </w:tabs>
            <w:jc w:val="center"/>
            <w:rPr>
              <w:rFonts w:ascii="Museo Sans 300" w:hAnsi="Museo Sans 300" w:cs="Arial"/>
              <w:color w:val="818284"/>
              <w:sz w:val="18"/>
              <w:szCs w:val="18"/>
              <w:lang w:val="es-SV"/>
            </w:rPr>
          </w:pPr>
          <w:bookmarkStart w:id="0" w:name="_Hlk123134780"/>
          <w:r w:rsidRPr="005067D5">
            <w:rPr>
              <w:rFonts w:ascii="Museo Sans 300" w:hAnsi="Museo Sans 300" w:cs="Arial"/>
              <w:color w:val="818284"/>
              <w:sz w:val="18"/>
              <w:szCs w:val="18"/>
              <w:lang w:val="es-SV"/>
            </w:rPr>
            <w:t>NORMAS TÉCNICAS PARA</w:t>
          </w:r>
          <w:r>
            <w:rPr>
              <w:rFonts w:ascii="Museo Sans 300" w:hAnsi="Museo Sans 300" w:cs="Arial"/>
              <w:color w:val="818284"/>
              <w:sz w:val="18"/>
              <w:szCs w:val="18"/>
              <w:lang w:val="es-SV"/>
            </w:rPr>
            <w:t xml:space="preserve"> EL</w:t>
          </w:r>
          <w:r w:rsidRPr="005067D5">
            <w:rPr>
              <w:rFonts w:ascii="Museo Sans 300" w:hAnsi="Museo Sans 300" w:cs="Arial"/>
              <w:color w:val="818284"/>
              <w:sz w:val="18"/>
              <w:szCs w:val="18"/>
              <w:lang w:val="es-SV"/>
            </w:rPr>
            <w:t xml:space="preserve"> </w:t>
          </w:r>
          <w:r w:rsidR="00AE3AE9" w:rsidRPr="00AE3AE9">
            <w:rPr>
              <w:rFonts w:ascii="Museo Sans 300" w:hAnsi="Museo Sans 300" w:cs="Arial"/>
              <w:color w:val="818284"/>
              <w:sz w:val="18"/>
              <w:szCs w:val="18"/>
              <w:lang w:val="es-SV"/>
            </w:rPr>
            <w:t>MANEJO DEL APORTE ESPECIAL DE GARANTÍA E INVERSIONES DE LAS ADMINISTRADORAS DE FONDOS DE PENSIONES</w:t>
          </w:r>
          <w:bookmarkEnd w:id="0"/>
        </w:p>
      </w:tc>
      <w:tc>
        <w:tcPr>
          <w:tcW w:w="1711" w:type="dxa"/>
          <w:vMerge w:val="restart"/>
          <w:vAlign w:val="center"/>
        </w:tcPr>
        <w:p w14:paraId="72A1E7F3" w14:textId="62F4D3B4" w:rsidR="0091232B" w:rsidRPr="005067D5" w:rsidRDefault="003D23F3" w:rsidP="0091232B">
          <w:pPr>
            <w:tabs>
              <w:tab w:val="center" w:pos="4419"/>
              <w:tab w:val="right" w:pos="8838"/>
            </w:tabs>
            <w:jc w:val="center"/>
            <w:rPr>
              <w:rFonts w:ascii="Arial Narrow" w:hAnsi="Arial Narrow" w:cs="Arial"/>
              <w:lang w:val="es-SV"/>
            </w:rPr>
          </w:pPr>
          <w:r>
            <w:rPr>
              <w:rFonts w:ascii="Arial Narrow" w:hAnsi="Arial Narrow"/>
              <w:b/>
              <w:noProof/>
              <w:sz w:val="22"/>
              <w:szCs w:val="22"/>
            </w:rPr>
            <w:drawing>
              <wp:anchor distT="0" distB="0" distL="114300" distR="114300" simplePos="0" relativeHeight="251658240" behindDoc="0" locked="0" layoutInCell="1" allowOverlap="1" wp14:anchorId="656A7AFA" wp14:editId="1A8B800D">
                <wp:simplePos x="0" y="0"/>
                <wp:positionH relativeFrom="column">
                  <wp:posOffset>6985</wp:posOffset>
                </wp:positionH>
                <wp:positionV relativeFrom="paragraph">
                  <wp:posOffset>-3175</wp:posOffset>
                </wp:positionV>
                <wp:extent cx="939800" cy="5029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502920"/>
                        </a:xfrm>
                        <a:prstGeom prst="rect">
                          <a:avLst/>
                        </a:prstGeom>
                        <a:noFill/>
                      </pic:spPr>
                    </pic:pic>
                  </a:graphicData>
                </a:graphic>
                <wp14:sizeRelH relativeFrom="margin">
                  <wp14:pctWidth>0</wp14:pctWidth>
                </wp14:sizeRelH>
                <wp14:sizeRelV relativeFrom="margin">
                  <wp14:pctHeight>0</wp14:pctHeight>
                </wp14:sizeRelV>
              </wp:anchor>
            </w:drawing>
          </w:r>
        </w:p>
      </w:tc>
    </w:tr>
    <w:tr w:rsidR="0091232B" w:rsidRPr="005067D5" w14:paraId="04CB362A" w14:textId="77777777" w:rsidTr="004810EC">
      <w:trPr>
        <w:trHeight w:val="399"/>
      </w:trPr>
      <w:tc>
        <w:tcPr>
          <w:tcW w:w="2376" w:type="dxa"/>
          <w:vAlign w:val="center"/>
        </w:tcPr>
        <w:p w14:paraId="320831FC" w14:textId="1619AE9F" w:rsidR="0091232B" w:rsidRPr="005067D5" w:rsidRDefault="0091232B" w:rsidP="0091232B">
          <w:pPr>
            <w:tabs>
              <w:tab w:val="center" w:pos="4419"/>
              <w:tab w:val="right" w:pos="8838"/>
            </w:tabs>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 xml:space="preserve">Aprobación: </w:t>
          </w:r>
          <w:r w:rsidR="005C0E43">
            <w:rPr>
              <w:rFonts w:ascii="Museo Sans 300" w:hAnsi="Museo Sans 300" w:cs="Arial"/>
              <w:color w:val="818284"/>
              <w:sz w:val="18"/>
              <w:szCs w:val="18"/>
              <w:lang w:val="es-SV"/>
            </w:rPr>
            <w:t>2</w:t>
          </w:r>
          <w:r w:rsidR="003C6F49">
            <w:rPr>
              <w:rFonts w:ascii="Museo Sans 300" w:hAnsi="Museo Sans 300" w:cs="Arial"/>
              <w:color w:val="818284"/>
              <w:sz w:val="18"/>
              <w:szCs w:val="18"/>
              <w:lang w:val="es-SV"/>
            </w:rPr>
            <w:t>6</w:t>
          </w:r>
          <w:r w:rsidRPr="005067D5">
            <w:rPr>
              <w:rFonts w:ascii="Museo Sans 300" w:hAnsi="Museo Sans 300" w:cs="Arial"/>
              <w:color w:val="818284"/>
              <w:sz w:val="18"/>
              <w:szCs w:val="18"/>
              <w:lang w:val="es-SV"/>
            </w:rPr>
            <w:t>/</w:t>
          </w:r>
          <w:r w:rsidR="00E12D79">
            <w:rPr>
              <w:rFonts w:ascii="Museo Sans 300" w:hAnsi="Museo Sans 300" w:cs="Arial"/>
              <w:color w:val="818284"/>
              <w:sz w:val="18"/>
              <w:szCs w:val="18"/>
              <w:lang w:val="es-SV"/>
            </w:rPr>
            <w:t>01</w:t>
          </w:r>
          <w:r w:rsidRPr="005067D5">
            <w:rPr>
              <w:rFonts w:ascii="Museo Sans 300" w:hAnsi="Museo Sans 300" w:cs="Arial"/>
              <w:color w:val="818284"/>
              <w:sz w:val="18"/>
              <w:szCs w:val="18"/>
              <w:lang w:val="es-SV"/>
            </w:rPr>
            <w:t>/20</w:t>
          </w:r>
          <w:r>
            <w:rPr>
              <w:rFonts w:ascii="Museo Sans 300" w:hAnsi="Museo Sans 300" w:cs="Arial"/>
              <w:color w:val="818284"/>
              <w:sz w:val="18"/>
              <w:szCs w:val="18"/>
              <w:lang w:val="es-SV"/>
            </w:rPr>
            <w:t>2</w:t>
          </w:r>
          <w:r w:rsidR="001226A1">
            <w:rPr>
              <w:rFonts w:ascii="Museo Sans 300" w:hAnsi="Museo Sans 300" w:cs="Arial"/>
              <w:color w:val="818284"/>
              <w:sz w:val="18"/>
              <w:szCs w:val="18"/>
              <w:lang w:val="es-SV"/>
            </w:rPr>
            <w:t>3</w:t>
          </w:r>
        </w:p>
      </w:tc>
      <w:tc>
        <w:tcPr>
          <w:tcW w:w="6699" w:type="dxa"/>
          <w:vMerge/>
          <w:vAlign w:val="center"/>
        </w:tcPr>
        <w:p w14:paraId="7F72674F" w14:textId="77777777" w:rsidR="0091232B" w:rsidRPr="005067D5" w:rsidRDefault="0091232B" w:rsidP="0091232B">
          <w:pPr>
            <w:tabs>
              <w:tab w:val="center" w:pos="4419"/>
              <w:tab w:val="right" w:pos="8838"/>
            </w:tabs>
            <w:jc w:val="center"/>
            <w:rPr>
              <w:rFonts w:ascii="Museo Sans 300" w:hAnsi="Museo Sans 300" w:cs="Arial"/>
              <w:sz w:val="18"/>
              <w:szCs w:val="18"/>
              <w:lang w:val="es-SV"/>
            </w:rPr>
          </w:pPr>
        </w:p>
      </w:tc>
      <w:tc>
        <w:tcPr>
          <w:tcW w:w="1711" w:type="dxa"/>
          <w:vMerge/>
          <w:vAlign w:val="center"/>
        </w:tcPr>
        <w:p w14:paraId="62F24EF0" w14:textId="77777777" w:rsidR="0091232B" w:rsidRPr="005067D5" w:rsidRDefault="0091232B" w:rsidP="0091232B">
          <w:pPr>
            <w:tabs>
              <w:tab w:val="center" w:pos="4419"/>
              <w:tab w:val="right" w:pos="8838"/>
            </w:tabs>
            <w:jc w:val="center"/>
            <w:rPr>
              <w:rFonts w:ascii="Arial Narrow" w:hAnsi="Arial Narrow" w:cs="Arial"/>
              <w:noProof/>
              <w:lang w:val="es-SV"/>
            </w:rPr>
          </w:pPr>
        </w:p>
      </w:tc>
    </w:tr>
    <w:tr w:rsidR="0091232B" w:rsidRPr="005067D5" w14:paraId="0E2D03F5" w14:textId="77777777" w:rsidTr="004810EC">
      <w:trPr>
        <w:trHeight w:val="390"/>
      </w:trPr>
      <w:tc>
        <w:tcPr>
          <w:tcW w:w="2376" w:type="dxa"/>
          <w:vAlign w:val="center"/>
        </w:tcPr>
        <w:p w14:paraId="02E9AF18" w14:textId="077199E8" w:rsidR="0091232B" w:rsidRPr="00233C4D" w:rsidRDefault="0091232B" w:rsidP="0091232B">
          <w:pPr>
            <w:tabs>
              <w:tab w:val="center" w:pos="4419"/>
              <w:tab w:val="right" w:pos="8838"/>
            </w:tabs>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Vigencia:</w:t>
          </w:r>
          <w:r>
            <w:rPr>
              <w:rFonts w:ascii="Museo Sans 300" w:hAnsi="Museo Sans 300" w:cs="Arial"/>
              <w:color w:val="818284"/>
              <w:sz w:val="18"/>
              <w:szCs w:val="18"/>
              <w:lang w:val="es-SV"/>
            </w:rPr>
            <w:t xml:space="preserve"> </w:t>
          </w:r>
          <w:r w:rsidR="005C0E43">
            <w:rPr>
              <w:rFonts w:ascii="Museo Sans 300" w:hAnsi="Museo Sans 300" w:cs="Arial"/>
              <w:color w:val="818284"/>
              <w:sz w:val="18"/>
              <w:szCs w:val="18"/>
              <w:lang w:val="es-SV"/>
            </w:rPr>
            <w:t>2</w:t>
          </w:r>
          <w:r w:rsidR="003C6F49">
            <w:rPr>
              <w:rFonts w:ascii="Museo Sans 300" w:hAnsi="Museo Sans 300" w:cs="Arial"/>
              <w:color w:val="818284"/>
              <w:sz w:val="18"/>
              <w:szCs w:val="18"/>
              <w:lang w:val="es-SV"/>
            </w:rPr>
            <w:t>6</w:t>
          </w:r>
          <w:r w:rsidRPr="005067D5">
            <w:rPr>
              <w:rFonts w:ascii="Museo Sans 300" w:hAnsi="Museo Sans 300" w:cs="Arial"/>
              <w:color w:val="818284"/>
              <w:sz w:val="18"/>
              <w:szCs w:val="18"/>
              <w:lang w:val="es-SV"/>
            </w:rPr>
            <w:t>/</w:t>
          </w:r>
          <w:r w:rsidR="00E12D79">
            <w:rPr>
              <w:rFonts w:ascii="Museo Sans 300" w:hAnsi="Museo Sans 300" w:cs="Arial"/>
              <w:color w:val="818284"/>
              <w:sz w:val="18"/>
              <w:szCs w:val="18"/>
              <w:lang w:val="es-SV"/>
            </w:rPr>
            <w:t>01</w:t>
          </w:r>
          <w:r w:rsidRPr="005067D5">
            <w:rPr>
              <w:rFonts w:ascii="Museo Sans 300" w:hAnsi="Museo Sans 300" w:cs="Arial"/>
              <w:color w:val="818284"/>
              <w:sz w:val="18"/>
              <w:szCs w:val="18"/>
              <w:lang w:val="es-SV"/>
            </w:rPr>
            <w:t>/20</w:t>
          </w:r>
          <w:r>
            <w:rPr>
              <w:rFonts w:ascii="Museo Sans 300" w:hAnsi="Museo Sans 300" w:cs="Arial"/>
              <w:color w:val="818284"/>
              <w:sz w:val="18"/>
              <w:szCs w:val="18"/>
              <w:lang w:val="es-SV"/>
            </w:rPr>
            <w:t>2</w:t>
          </w:r>
          <w:r w:rsidR="001226A1">
            <w:rPr>
              <w:rFonts w:ascii="Museo Sans 300" w:hAnsi="Museo Sans 300" w:cs="Arial"/>
              <w:color w:val="818284"/>
              <w:sz w:val="18"/>
              <w:szCs w:val="18"/>
              <w:lang w:val="es-SV"/>
            </w:rPr>
            <w:t>3</w:t>
          </w:r>
        </w:p>
      </w:tc>
      <w:tc>
        <w:tcPr>
          <w:tcW w:w="6699" w:type="dxa"/>
          <w:vMerge/>
          <w:vAlign w:val="center"/>
        </w:tcPr>
        <w:p w14:paraId="59EEEA48" w14:textId="77777777" w:rsidR="0091232B" w:rsidRPr="005067D5" w:rsidRDefault="0091232B" w:rsidP="0091232B">
          <w:pPr>
            <w:tabs>
              <w:tab w:val="center" w:pos="4419"/>
              <w:tab w:val="right" w:pos="8838"/>
            </w:tabs>
            <w:jc w:val="center"/>
            <w:rPr>
              <w:rFonts w:ascii="Museo Sans 300" w:hAnsi="Museo Sans 300" w:cs="Arial"/>
              <w:sz w:val="18"/>
              <w:szCs w:val="18"/>
              <w:lang w:val="es-SV"/>
            </w:rPr>
          </w:pPr>
        </w:p>
      </w:tc>
      <w:tc>
        <w:tcPr>
          <w:tcW w:w="1711" w:type="dxa"/>
          <w:vMerge/>
          <w:vAlign w:val="center"/>
        </w:tcPr>
        <w:p w14:paraId="3D9EBFB3" w14:textId="77777777" w:rsidR="0091232B" w:rsidRPr="005067D5" w:rsidRDefault="0091232B" w:rsidP="0091232B">
          <w:pPr>
            <w:tabs>
              <w:tab w:val="center" w:pos="4419"/>
              <w:tab w:val="right" w:pos="8838"/>
            </w:tabs>
            <w:jc w:val="center"/>
            <w:rPr>
              <w:rFonts w:ascii="Arial Narrow" w:hAnsi="Arial Narrow" w:cs="Arial"/>
              <w:lang w:val="es-SV"/>
            </w:rPr>
          </w:pPr>
        </w:p>
      </w:tc>
    </w:tr>
  </w:tbl>
  <w:p w14:paraId="7A3A4FFC" w14:textId="77777777" w:rsidR="00AE3AE9" w:rsidRPr="0091232B" w:rsidRDefault="00AE3AE9" w:rsidP="009123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60C"/>
    <w:multiLevelType w:val="hybridMultilevel"/>
    <w:tmpl w:val="2D8473C8"/>
    <w:lvl w:ilvl="0" w:tplc="6B668DA0">
      <w:start w:val="1"/>
      <w:numFmt w:val="decimal"/>
      <w:lvlText w:val="1.%1"/>
      <w:lvlJc w:val="left"/>
      <w:pPr>
        <w:tabs>
          <w:tab w:val="num" w:pos="737"/>
        </w:tabs>
        <w:ind w:left="737" w:hanging="737"/>
      </w:pPr>
      <w:rPr>
        <w:rFonts w:hint="default"/>
        <w:color w:val="auto"/>
      </w:rPr>
    </w:lvl>
    <w:lvl w:ilvl="1" w:tplc="5DEEFE9C">
      <w:start w:val="2"/>
      <w:numFmt w:val="decimal"/>
      <w:lvlText w:val="%2."/>
      <w:lvlJc w:val="left"/>
      <w:pPr>
        <w:tabs>
          <w:tab w:val="num" w:pos="737"/>
        </w:tabs>
        <w:ind w:left="737" w:hanging="737"/>
      </w:pPr>
      <w:rPr>
        <w:rFonts w:hint="default"/>
      </w:rPr>
    </w:lvl>
    <w:lvl w:ilvl="2" w:tplc="47A60994">
      <w:start w:val="1"/>
      <w:numFmt w:val="decimal"/>
      <w:lvlText w:val="2.%3"/>
      <w:lvlJc w:val="left"/>
      <w:pPr>
        <w:tabs>
          <w:tab w:val="num" w:pos="737"/>
        </w:tabs>
        <w:ind w:left="737" w:hanging="737"/>
      </w:pPr>
      <w:rPr>
        <w:rFonts w:hint="default"/>
      </w:rPr>
    </w:lvl>
    <w:lvl w:ilvl="3" w:tplc="B9A6A4F6">
      <w:start w:val="3"/>
      <w:numFmt w:val="decimal"/>
      <w:lvlText w:val="%4."/>
      <w:lvlJc w:val="left"/>
      <w:pPr>
        <w:tabs>
          <w:tab w:val="num" w:pos="737"/>
        </w:tabs>
        <w:ind w:left="737" w:hanging="737"/>
      </w:pPr>
      <w:rPr>
        <w:rFonts w:hint="default"/>
      </w:rPr>
    </w:lvl>
    <w:lvl w:ilvl="4" w:tplc="73F0480C">
      <w:start w:val="1"/>
      <w:numFmt w:val="decimal"/>
      <w:lvlText w:val="3.%5"/>
      <w:lvlJc w:val="left"/>
      <w:pPr>
        <w:tabs>
          <w:tab w:val="num" w:pos="737"/>
        </w:tabs>
        <w:ind w:left="737" w:hanging="737"/>
      </w:pPr>
      <w:rPr>
        <w:rFonts w:hint="default"/>
      </w:rPr>
    </w:lvl>
    <w:lvl w:ilvl="5" w:tplc="6CD8328C">
      <w:start w:val="4"/>
      <w:numFmt w:val="decimal"/>
      <w:lvlText w:val="%6."/>
      <w:lvlJc w:val="left"/>
      <w:pPr>
        <w:tabs>
          <w:tab w:val="num" w:pos="737"/>
        </w:tabs>
        <w:ind w:left="737" w:hanging="737"/>
      </w:pPr>
      <w:rPr>
        <w:rFonts w:hint="default"/>
      </w:rPr>
    </w:lvl>
    <w:lvl w:ilvl="6" w:tplc="6F127196">
      <w:start w:val="1"/>
      <w:numFmt w:val="decimal"/>
      <w:lvlText w:val="4.%7"/>
      <w:lvlJc w:val="left"/>
      <w:pPr>
        <w:tabs>
          <w:tab w:val="num" w:pos="737"/>
        </w:tabs>
        <w:ind w:left="737" w:hanging="737"/>
      </w:pPr>
      <w:rPr>
        <w:rFonts w:hint="default"/>
      </w:rPr>
    </w:lvl>
    <w:lvl w:ilvl="7" w:tplc="6C4E620C">
      <w:start w:val="5"/>
      <w:numFmt w:val="decimal"/>
      <w:lvlText w:val="%8."/>
      <w:lvlJc w:val="left"/>
      <w:pPr>
        <w:tabs>
          <w:tab w:val="num" w:pos="737"/>
        </w:tabs>
        <w:ind w:left="737" w:hanging="737"/>
      </w:pPr>
      <w:rPr>
        <w:rFonts w:hint="default"/>
      </w:rPr>
    </w:lvl>
    <w:lvl w:ilvl="8" w:tplc="8E1C2CAC">
      <w:start w:val="1"/>
      <w:numFmt w:val="decimal"/>
      <w:lvlText w:val="5.%9"/>
      <w:lvlJc w:val="left"/>
      <w:pPr>
        <w:tabs>
          <w:tab w:val="num" w:pos="737"/>
        </w:tabs>
        <w:ind w:left="737" w:hanging="737"/>
      </w:pPr>
      <w:rPr>
        <w:rFonts w:hint="default"/>
      </w:rPr>
    </w:lvl>
  </w:abstractNum>
  <w:abstractNum w:abstractNumId="1" w15:restartNumberingAfterBreak="0">
    <w:nsid w:val="094830EC"/>
    <w:multiLevelType w:val="multilevel"/>
    <w:tmpl w:val="70F28B3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none"/>
      <w:lvlText w:val="1.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CC92A75"/>
    <w:multiLevelType w:val="multilevel"/>
    <w:tmpl w:val="1BEA4BDA"/>
    <w:lvl w:ilvl="0">
      <w:start w:val="5"/>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15BD3A50"/>
    <w:multiLevelType w:val="hybridMultilevel"/>
    <w:tmpl w:val="5372A4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A80998"/>
    <w:multiLevelType w:val="hybridMultilevel"/>
    <w:tmpl w:val="831AE302"/>
    <w:lvl w:ilvl="0" w:tplc="440A0017">
      <w:start w:val="1"/>
      <w:numFmt w:val="lowerLetter"/>
      <w:lvlText w:val="%1)"/>
      <w:lvlJc w:val="left"/>
      <w:pPr>
        <w:ind w:left="862" w:hanging="360"/>
      </w:pPr>
    </w:lvl>
    <w:lvl w:ilvl="1" w:tplc="440A0019" w:tentative="1">
      <w:start w:val="1"/>
      <w:numFmt w:val="lowerLetter"/>
      <w:lvlText w:val="%2."/>
      <w:lvlJc w:val="left"/>
      <w:pPr>
        <w:ind w:left="1582" w:hanging="360"/>
      </w:pPr>
    </w:lvl>
    <w:lvl w:ilvl="2" w:tplc="440A001B" w:tentative="1">
      <w:start w:val="1"/>
      <w:numFmt w:val="lowerRoman"/>
      <w:lvlText w:val="%3."/>
      <w:lvlJc w:val="right"/>
      <w:pPr>
        <w:ind w:left="2302" w:hanging="180"/>
      </w:pPr>
    </w:lvl>
    <w:lvl w:ilvl="3" w:tplc="440A000F" w:tentative="1">
      <w:start w:val="1"/>
      <w:numFmt w:val="decimal"/>
      <w:lvlText w:val="%4."/>
      <w:lvlJc w:val="left"/>
      <w:pPr>
        <w:ind w:left="3022" w:hanging="360"/>
      </w:pPr>
    </w:lvl>
    <w:lvl w:ilvl="4" w:tplc="440A0019" w:tentative="1">
      <w:start w:val="1"/>
      <w:numFmt w:val="lowerLetter"/>
      <w:lvlText w:val="%5."/>
      <w:lvlJc w:val="left"/>
      <w:pPr>
        <w:ind w:left="3742" w:hanging="360"/>
      </w:pPr>
    </w:lvl>
    <w:lvl w:ilvl="5" w:tplc="440A001B" w:tentative="1">
      <w:start w:val="1"/>
      <w:numFmt w:val="lowerRoman"/>
      <w:lvlText w:val="%6."/>
      <w:lvlJc w:val="right"/>
      <w:pPr>
        <w:ind w:left="4462" w:hanging="180"/>
      </w:pPr>
    </w:lvl>
    <w:lvl w:ilvl="6" w:tplc="440A000F" w:tentative="1">
      <w:start w:val="1"/>
      <w:numFmt w:val="decimal"/>
      <w:lvlText w:val="%7."/>
      <w:lvlJc w:val="left"/>
      <w:pPr>
        <w:ind w:left="5182" w:hanging="360"/>
      </w:pPr>
    </w:lvl>
    <w:lvl w:ilvl="7" w:tplc="440A0019" w:tentative="1">
      <w:start w:val="1"/>
      <w:numFmt w:val="lowerLetter"/>
      <w:lvlText w:val="%8."/>
      <w:lvlJc w:val="left"/>
      <w:pPr>
        <w:ind w:left="5902" w:hanging="360"/>
      </w:pPr>
    </w:lvl>
    <w:lvl w:ilvl="8" w:tplc="440A001B" w:tentative="1">
      <w:start w:val="1"/>
      <w:numFmt w:val="lowerRoman"/>
      <w:lvlText w:val="%9."/>
      <w:lvlJc w:val="right"/>
      <w:pPr>
        <w:ind w:left="6622" w:hanging="180"/>
      </w:pPr>
    </w:lvl>
  </w:abstractNum>
  <w:abstractNum w:abstractNumId="5" w15:restartNumberingAfterBreak="0">
    <w:nsid w:val="20E76B8E"/>
    <w:multiLevelType w:val="hybridMultilevel"/>
    <w:tmpl w:val="80FCE606"/>
    <w:lvl w:ilvl="0" w:tplc="58AC1DCC">
      <w:start w:val="1"/>
      <w:numFmt w:val="decimal"/>
      <w:suff w:val="space"/>
      <w:lvlText w:val="Art. %1.-"/>
      <w:lvlJc w:val="left"/>
      <w:pPr>
        <w:ind w:left="5039" w:hanging="360"/>
      </w:pPr>
      <w:rPr>
        <w:rFonts w:ascii="Museo Sans 300" w:hAnsi="Museo Sans 300" w:hint="default"/>
        <w:b/>
        <w:strike w:val="0"/>
        <w:color w:val="auto"/>
        <w:sz w:val="22"/>
        <w:szCs w:val="22"/>
        <w:lang w:val="es-SV"/>
      </w:rPr>
    </w:lvl>
    <w:lvl w:ilvl="1" w:tplc="44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0E43BF"/>
    <w:multiLevelType w:val="hybridMultilevel"/>
    <w:tmpl w:val="7562BAFC"/>
    <w:lvl w:ilvl="0" w:tplc="216EFBBC">
      <w:start w:val="1"/>
      <w:numFmt w:val="upperRoman"/>
      <w:lvlText w:val="%1."/>
      <w:lvlJc w:val="left"/>
      <w:pPr>
        <w:ind w:left="1004" w:hanging="720"/>
      </w:pPr>
      <w:rPr>
        <w:rFonts w:hint="default"/>
        <w:b w:val="0"/>
        <w:i w:val="0"/>
        <w:strike w:val="0"/>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216F56C8"/>
    <w:multiLevelType w:val="hybridMultilevel"/>
    <w:tmpl w:val="F9A280AA"/>
    <w:lvl w:ilvl="0" w:tplc="080A001B">
      <w:start w:val="1"/>
      <w:numFmt w:val="lowerRoman"/>
      <w:lvlText w:val="%1."/>
      <w:lvlJc w:val="right"/>
      <w:pPr>
        <w:ind w:left="1996" w:hanging="360"/>
      </w:pPr>
    </w:lvl>
    <w:lvl w:ilvl="1" w:tplc="440A0019" w:tentative="1">
      <w:start w:val="1"/>
      <w:numFmt w:val="lowerLetter"/>
      <w:lvlText w:val="%2."/>
      <w:lvlJc w:val="left"/>
      <w:pPr>
        <w:ind w:left="2716" w:hanging="360"/>
      </w:pPr>
    </w:lvl>
    <w:lvl w:ilvl="2" w:tplc="440A001B" w:tentative="1">
      <w:start w:val="1"/>
      <w:numFmt w:val="lowerRoman"/>
      <w:lvlText w:val="%3."/>
      <w:lvlJc w:val="right"/>
      <w:pPr>
        <w:ind w:left="3436" w:hanging="180"/>
      </w:pPr>
    </w:lvl>
    <w:lvl w:ilvl="3" w:tplc="440A000F" w:tentative="1">
      <w:start w:val="1"/>
      <w:numFmt w:val="decimal"/>
      <w:lvlText w:val="%4."/>
      <w:lvlJc w:val="left"/>
      <w:pPr>
        <w:ind w:left="4156" w:hanging="360"/>
      </w:pPr>
    </w:lvl>
    <w:lvl w:ilvl="4" w:tplc="440A0019" w:tentative="1">
      <w:start w:val="1"/>
      <w:numFmt w:val="lowerLetter"/>
      <w:lvlText w:val="%5."/>
      <w:lvlJc w:val="left"/>
      <w:pPr>
        <w:ind w:left="4876" w:hanging="360"/>
      </w:pPr>
    </w:lvl>
    <w:lvl w:ilvl="5" w:tplc="440A001B" w:tentative="1">
      <w:start w:val="1"/>
      <w:numFmt w:val="lowerRoman"/>
      <w:lvlText w:val="%6."/>
      <w:lvlJc w:val="right"/>
      <w:pPr>
        <w:ind w:left="5596" w:hanging="180"/>
      </w:pPr>
    </w:lvl>
    <w:lvl w:ilvl="6" w:tplc="440A000F" w:tentative="1">
      <w:start w:val="1"/>
      <w:numFmt w:val="decimal"/>
      <w:lvlText w:val="%7."/>
      <w:lvlJc w:val="left"/>
      <w:pPr>
        <w:ind w:left="6316" w:hanging="360"/>
      </w:pPr>
    </w:lvl>
    <w:lvl w:ilvl="7" w:tplc="440A0019" w:tentative="1">
      <w:start w:val="1"/>
      <w:numFmt w:val="lowerLetter"/>
      <w:lvlText w:val="%8."/>
      <w:lvlJc w:val="left"/>
      <w:pPr>
        <w:ind w:left="7036" w:hanging="360"/>
      </w:pPr>
    </w:lvl>
    <w:lvl w:ilvl="8" w:tplc="440A001B" w:tentative="1">
      <w:start w:val="1"/>
      <w:numFmt w:val="lowerRoman"/>
      <w:lvlText w:val="%9."/>
      <w:lvlJc w:val="right"/>
      <w:pPr>
        <w:ind w:left="7756" w:hanging="180"/>
      </w:pPr>
    </w:lvl>
  </w:abstractNum>
  <w:abstractNum w:abstractNumId="8" w15:restartNumberingAfterBreak="0">
    <w:nsid w:val="252376DF"/>
    <w:multiLevelType w:val="hybridMultilevel"/>
    <w:tmpl w:val="2416B912"/>
    <w:lvl w:ilvl="0" w:tplc="82186544">
      <w:start w:val="2"/>
      <w:numFmt w:val="decimal"/>
      <w:lvlText w:val="2.%1"/>
      <w:lvlJc w:val="left"/>
      <w:pPr>
        <w:tabs>
          <w:tab w:val="num" w:pos="737"/>
        </w:tabs>
        <w:ind w:left="737" w:hanging="73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56D786D"/>
    <w:multiLevelType w:val="singleLevel"/>
    <w:tmpl w:val="875EB1A0"/>
    <w:lvl w:ilvl="0">
      <w:start w:val="1"/>
      <w:numFmt w:val="lowerRoman"/>
      <w:lvlText w:val="%1)"/>
      <w:lvlJc w:val="left"/>
      <w:pPr>
        <w:tabs>
          <w:tab w:val="num" w:pos="720"/>
        </w:tabs>
        <w:ind w:left="720" w:hanging="720"/>
      </w:pPr>
      <w:rPr>
        <w:rFonts w:hint="default"/>
      </w:rPr>
    </w:lvl>
  </w:abstractNum>
  <w:abstractNum w:abstractNumId="10" w15:restartNumberingAfterBreak="0">
    <w:nsid w:val="26787E57"/>
    <w:multiLevelType w:val="hybridMultilevel"/>
    <w:tmpl w:val="752C8DBE"/>
    <w:lvl w:ilvl="0" w:tplc="2006FAAE">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C58571C"/>
    <w:multiLevelType w:val="multilevel"/>
    <w:tmpl w:val="484274F0"/>
    <w:lvl w:ilvl="0">
      <w:start w:val="3"/>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2F754E50"/>
    <w:multiLevelType w:val="multilevel"/>
    <w:tmpl w:val="4CEA3F1E"/>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0AB3E99"/>
    <w:multiLevelType w:val="hybridMultilevel"/>
    <w:tmpl w:val="48C8ADC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35914176"/>
    <w:multiLevelType w:val="hybridMultilevel"/>
    <w:tmpl w:val="585AD068"/>
    <w:lvl w:ilvl="0" w:tplc="58DC6AE2">
      <w:start w:val="1"/>
      <w:numFmt w:val="decimal"/>
      <w:lvlText w:val="%1."/>
      <w:lvlJc w:val="left"/>
      <w:pPr>
        <w:ind w:left="885" w:hanging="52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362B5C0A"/>
    <w:multiLevelType w:val="hybridMultilevel"/>
    <w:tmpl w:val="4252D0A6"/>
    <w:lvl w:ilvl="0" w:tplc="1D26AB7C">
      <w:start w:val="1"/>
      <w:numFmt w:val="lowerLetter"/>
      <w:lvlText w:val="%1)"/>
      <w:lvlJc w:val="left"/>
      <w:pPr>
        <w:ind w:left="720" w:hanging="360"/>
      </w:pPr>
      <w:rPr>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468E68B2"/>
    <w:multiLevelType w:val="hybridMultilevel"/>
    <w:tmpl w:val="E1285644"/>
    <w:lvl w:ilvl="0" w:tplc="D56E9886">
      <w:start w:val="1"/>
      <w:numFmt w:val="decimal"/>
      <w:suff w:val="nothing"/>
      <w:lvlText w:val="Art. %1.- "/>
      <w:lvlJc w:val="left"/>
      <w:pPr>
        <w:ind w:left="0" w:firstLine="709"/>
      </w:pPr>
      <w:rPr>
        <w:rFonts w:ascii="Museo Sans 300" w:hAnsi="Museo Sans 300" w:hint="default"/>
        <w:b/>
        <w:i w:val="0"/>
        <w:strike w:val="0"/>
        <w:color w:val="auto"/>
        <w:sz w:val="24"/>
      </w:rPr>
    </w:lvl>
    <w:lvl w:ilvl="1" w:tplc="0A7C9F1C">
      <w:start w:val="1"/>
      <w:numFmt w:val="lowerLetter"/>
      <w:lvlText w:val="%2)"/>
      <w:lvlJc w:val="left"/>
      <w:pPr>
        <w:ind w:left="1211" w:hanging="360"/>
      </w:pPr>
      <w:rPr>
        <w:rFonts w:hint="default"/>
      </w:rPr>
    </w:lvl>
    <w:lvl w:ilvl="2" w:tplc="BDDE6E4A">
      <w:start w:val="1"/>
      <w:numFmt w:val="lowerRoman"/>
      <w:lvlText w:val="%3."/>
      <w:lvlJc w:val="left"/>
      <w:pPr>
        <w:ind w:left="2700" w:hanging="720"/>
      </w:pPr>
      <w:rPr>
        <w:rFonts w:hint="default"/>
        <w:color w:val="FF0000"/>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4C6A34D8"/>
    <w:multiLevelType w:val="singleLevel"/>
    <w:tmpl w:val="0C0A0013"/>
    <w:lvl w:ilvl="0">
      <w:start w:val="1"/>
      <w:numFmt w:val="upperRoman"/>
      <w:lvlText w:val="%1."/>
      <w:lvlJc w:val="left"/>
      <w:pPr>
        <w:tabs>
          <w:tab w:val="num" w:pos="720"/>
        </w:tabs>
        <w:ind w:left="720" w:hanging="720"/>
      </w:pPr>
      <w:rPr>
        <w:rFonts w:hint="default"/>
      </w:rPr>
    </w:lvl>
  </w:abstractNum>
  <w:abstractNum w:abstractNumId="18" w15:restartNumberingAfterBreak="0">
    <w:nsid w:val="4F2F76E0"/>
    <w:multiLevelType w:val="hybridMultilevel"/>
    <w:tmpl w:val="0C2671EA"/>
    <w:lvl w:ilvl="0" w:tplc="8FF090C2">
      <w:start w:val="1"/>
      <w:numFmt w:val="decimal"/>
      <w:suff w:val="space"/>
      <w:lvlText w:val="Art. %1.-"/>
      <w:lvlJc w:val="left"/>
      <w:pPr>
        <w:ind w:left="720" w:hanging="360"/>
      </w:pPr>
      <w:rPr>
        <w:rFonts w:ascii="Museo Sans 300" w:hAnsi="Museo Sans 300" w:hint="default"/>
        <w:b/>
        <w:i w:val="0"/>
        <w:iCs w:val="0"/>
        <w:strike w:val="0"/>
        <w:color w:val="auto"/>
        <w:sz w:val="22"/>
        <w:szCs w:val="22"/>
        <w:lang w:val="es-E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54D65CBA"/>
    <w:multiLevelType w:val="hybridMultilevel"/>
    <w:tmpl w:val="CB446874"/>
    <w:lvl w:ilvl="0" w:tplc="947AB6F6">
      <w:start w:val="1"/>
      <w:numFmt w:val="decimal"/>
      <w:suff w:val="space"/>
      <w:lvlText w:val="Art. %1.-"/>
      <w:lvlJc w:val="left"/>
      <w:pPr>
        <w:ind w:left="360" w:hanging="360"/>
      </w:pPr>
      <w:rPr>
        <w:rFonts w:ascii="Museo Sans 300" w:hAnsi="Museo Sans 300" w:hint="default"/>
        <w:b/>
        <w:strike w:val="0"/>
        <w:color w:val="auto"/>
        <w:sz w:val="22"/>
        <w:szCs w:val="22"/>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558F24A0"/>
    <w:multiLevelType w:val="multilevel"/>
    <w:tmpl w:val="8342E3B2"/>
    <w:lvl w:ilvl="0">
      <w:start w:val="1"/>
      <w:numFmt w:val="upperRoman"/>
      <w:lvlText w:val="%1."/>
      <w:lvlJc w:val="left"/>
      <w:pPr>
        <w:tabs>
          <w:tab w:val="num" w:pos="720"/>
        </w:tabs>
        <w:ind w:left="720" w:hanging="720"/>
      </w:pPr>
      <w:rPr>
        <w:rFonts w:hint="default"/>
      </w:rPr>
    </w:lvl>
    <w:lvl w:ilvl="1">
      <w:start w:val="1"/>
      <w:numFmt w:val="decimal"/>
      <w:pStyle w:val="Ttulo2"/>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pStyle w:val="Ttulo4"/>
      <w:isLgl/>
      <w:lvlText w:val="%1.%2.%3.%4"/>
      <w:lvlJc w:val="left"/>
      <w:pPr>
        <w:tabs>
          <w:tab w:val="num" w:pos="1080"/>
        </w:tabs>
        <w:ind w:left="1080" w:hanging="1080"/>
      </w:pPr>
      <w:rPr>
        <w:rFonts w:hint="default"/>
      </w:rPr>
    </w:lvl>
    <w:lvl w:ilvl="4">
      <w:start w:val="1"/>
      <w:numFmt w:val="decimal"/>
      <w:pStyle w:val="Ttulo5"/>
      <w:isLgl/>
      <w:lvlText w:val="%1.%2.%3.%4.%5"/>
      <w:lvlJc w:val="left"/>
      <w:pPr>
        <w:tabs>
          <w:tab w:val="num" w:pos="1080"/>
        </w:tabs>
        <w:ind w:left="1080" w:hanging="1080"/>
      </w:pPr>
      <w:rPr>
        <w:rFonts w:hint="default"/>
      </w:rPr>
    </w:lvl>
    <w:lvl w:ilvl="5">
      <w:start w:val="1"/>
      <w:numFmt w:val="decimal"/>
      <w:pStyle w:val="Ttulo6"/>
      <w:isLgl/>
      <w:lvlText w:val="%1.%2.%3.%4.%5.%6"/>
      <w:lvlJc w:val="left"/>
      <w:pPr>
        <w:tabs>
          <w:tab w:val="num" w:pos="1440"/>
        </w:tabs>
        <w:ind w:left="1440" w:hanging="1440"/>
      </w:pPr>
      <w:rPr>
        <w:rFonts w:hint="default"/>
      </w:rPr>
    </w:lvl>
    <w:lvl w:ilvl="6">
      <w:start w:val="1"/>
      <w:numFmt w:val="decimal"/>
      <w:pStyle w:val="Ttulo7"/>
      <w:isLgl/>
      <w:lvlText w:val="%1.%2.%3.%4.%5.%6.%7"/>
      <w:lvlJc w:val="left"/>
      <w:pPr>
        <w:tabs>
          <w:tab w:val="num" w:pos="1440"/>
        </w:tabs>
        <w:ind w:left="1440" w:hanging="1440"/>
      </w:pPr>
      <w:rPr>
        <w:rFonts w:hint="default"/>
      </w:rPr>
    </w:lvl>
    <w:lvl w:ilvl="7">
      <w:start w:val="1"/>
      <w:numFmt w:val="decimal"/>
      <w:pStyle w:val="Ttulo8"/>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56857BBF"/>
    <w:multiLevelType w:val="hybridMultilevel"/>
    <w:tmpl w:val="60286FC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5D3203C9"/>
    <w:multiLevelType w:val="hybridMultilevel"/>
    <w:tmpl w:val="EA7E85C4"/>
    <w:lvl w:ilvl="0" w:tplc="08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656C2E6E"/>
    <w:multiLevelType w:val="hybridMultilevel"/>
    <w:tmpl w:val="EBCEFF46"/>
    <w:lvl w:ilvl="0" w:tplc="C12655E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6B056522"/>
    <w:multiLevelType w:val="hybridMultilevel"/>
    <w:tmpl w:val="E5B29C64"/>
    <w:lvl w:ilvl="0" w:tplc="A942F55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7287640E"/>
    <w:multiLevelType w:val="hybridMultilevel"/>
    <w:tmpl w:val="5372A48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79544EA8"/>
    <w:multiLevelType w:val="multilevel"/>
    <w:tmpl w:val="578C0EDC"/>
    <w:lvl w:ilvl="0">
      <w:start w:val="1"/>
      <w:numFmt w:val="decimal"/>
      <w:lvlText w:val="1.%1"/>
      <w:lvlJc w:val="left"/>
      <w:pPr>
        <w:tabs>
          <w:tab w:val="num" w:pos="737"/>
        </w:tabs>
        <w:ind w:left="737" w:hanging="737"/>
      </w:pPr>
      <w:rPr>
        <w:rFonts w:hint="default"/>
        <w:color w:val="auto"/>
      </w:rPr>
    </w:lvl>
    <w:lvl w:ilvl="1">
      <w:start w:val="2"/>
      <w:numFmt w:val="decimal"/>
      <w:lvlText w:val="%2."/>
      <w:lvlJc w:val="left"/>
      <w:pPr>
        <w:tabs>
          <w:tab w:val="num" w:pos="737"/>
        </w:tabs>
        <w:ind w:left="737" w:hanging="737"/>
      </w:pPr>
      <w:rPr>
        <w:rFonts w:hint="default"/>
      </w:rPr>
    </w:lvl>
    <w:lvl w:ilvl="2">
      <w:start w:val="1"/>
      <w:numFmt w:val="decimal"/>
      <w:lvlText w:val="2.%3"/>
      <w:lvlJc w:val="left"/>
      <w:pPr>
        <w:tabs>
          <w:tab w:val="num" w:pos="737"/>
        </w:tabs>
        <w:ind w:left="737" w:hanging="737"/>
      </w:pPr>
      <w:rPr>
        <w:rFonts w:hint="default"/>
      </w:rPr>
    </w:lvl>
    <w:lvl w:ilvl="3">
      <w:start w:val="3"/>
      <w:numFmt w:val="decimal"/>
      <w:lvlText w:val="%4."/>
      <w:lvlJc w:val="left"/>
      <w:pPr>
        <w:tabs>
          <w:tab w:val="num" w:pos="737"/>
        </w:tabs>
        <w:ind w:left="737" w:hanging="737"/>
      </w:pPr>
      <w:rPr>
        <w:rFonts w:hint="default"/>
      </w:rPr>
    </w:lvl>
    <w:lvl w:ilvl="4">
      <w:start w:val="1"/>
      <w:numFmt w:val="decimal"/>
      <w:lvlText w:val="3.%5"/>
      <w:lvlJc w:val="left"/>
      <w:pPr>
        <w:tabs>
          <w:tab w:val="num" w:pos="737"/>
        </w:tabs>
        <w:ind w:left="737" w:hanging="737"/>
      </w:pPr>
      <w:rPr>
        <w:rFonts w:hint="default"/>
      </w:rPr>
    </w:lvl>
    <w:lvl w:ilvl="5">
      <w:start w:val="4"/>
      <w:numFmt w:val="decimal"/>
      <w:lvlText w:val="%6."/>
      <w:lvlJc w:val="left"/>
      <w:pPr>
        <w:tabs>
          <w:tab w:val="num" w:pos="737"/>
        </w:tabs>
        <w:ind w:left="737" w:hanging="737"/>
      </w:pPr>
      <w:rPr>
        <w:rFonts w:hint="default"/>
      </w:rPr>
    </w:lvl>
    <w:lvl w:ilvl="6">
      <w:start w:val="1"/>
      <w:numFmt w:val="decimal"/>
      <w:lvlText w:val="4.%7"/>
      <w:lvlJc w:val="left"/>
      <w:pPr>
        <w:tabs>
          <w:tab w:val="num" w:pos="737"/>
        </w:tabs>
        <w:ind w:left="737" w:hanging="737"/>
      </w:pPr>
      <w:rPr>
        <w:rFonts w:hint="default"/>
      </w:rPr>
    </w:lvl>
    <w:lvl w:ilvl="7">
      <w:start w:val="5"/>
      <w:numFmt w:val="decimal"/>
      <w:lvlText w:val="%8."/>
      <w:lvlJc w:val="left"/>
      <w:pPr>
        <w:tabs>
          <w:tab w:val="num" w:pos="737"/>
        </w:tabs>
        <w:ind w:left="737" w:hanging="737"/>
      </w:pPr>
      <w:rPr>
        <w:rFonts w:hint="default"/>
      </w:rPr>
    </w:lvl>
    <w:lvl w:ilvl="8">
      <w:start w:val="1"/>
      <w:numFmt w:val="decimal"/>
      <w:lvlText w:val="5.%9"/>
      <w:lvlJc w:val="left"/>
      <w:pPr>
        <w:tabs>
          <w:tab w:val="num" w:pos="737"/>
        </w:tabs>
        <w:ind w:left="737" w:hanging="737"/>
      </w:pPr>
      <w:rPr>
        <w:rFonts w:hint="default"/>
      </w:rPr>
    </w:lvl>
  </w:abstractNum>
  <w:abstractNum w:abstractNumId="27" w15:restartNumberingAfterBreak="0">
    <w:nsid w:val="796C7048"/>
    <w:multiLevelType w:val="singleLevel"/>
    <w:tmpl w:val="0C0A000F"/>
    <w:lvl w:ilvl="0">
      <w:start w:val="1"/>
      <w:numFmt w:val="decimal"/>
      <w:lvlText w:val="%1."/>
      <w:lvlJc w:val="left"/>
      <w:pPr>
        <w:tabs>
          <w:tab w:val="num" w:pos="360"/>
        </w:tabs>
        <w:ind w:left="360" w:hanging="360"/>
      </w:pPr>
    </w:lvl>
  </w:abstractNum>
  <w:abstractNum w:abstractNumId="28" w15:restartNumberingAfterBreak="0">
    <w:nsid w:val="7F97106B"/>
    <w:multiLevelType w:val="multilevel"/>
    <w:tmpl w:val="CCD0DD0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434987074">
    <w:abstractNumId w:val="20"/>
  </w:num>
  <w:num w:numId="2" w16cid:durableId="2106490426">
    <w:abstractNumId w:val="9"/>
  </w:num>
  <w:num w:numId="3" w16cid:durableId="1591891277">
    <w:abstractNumId w:val="11"/>
  </w:num>
  <w:num w:numId="4" w16cid:durableId="1632443431">
    <w:abstractNumId w:val="27"/>
  </w:num>
  <w:num w:numId="5" w16cid:durableId="738557830">
    <w:abstractNumId w:val="2"/>
  </w:num>
  <w:num w:numId="6" w16cid:durableId="869955445">
    <w:abstractNumId w:val="12"/>
  </w:num>
  <w:num w:numId="7" w16cid:durableId="1397121007">
    <w:abstractNumId w:val="1"/>
  </w:num>
  <w:num w:numId="8" w16cid:durableId="1176458575">
    <w:abstractNumId w:val="0"/>
  </w:num>
  <w:num w:numId="9" w16cid:durableId="1773627196">
    <w:abstractNumId w:val="8"/>
  </w:num>
  <w:num w:numId="10" w16cid:durableId="2069768415">
    <w:abstractNumId w:val="10"/>
  </w:num>
  <w:num w:numId="11" w16cid:durableId="480079005">
    <w:abstractNumId w:val="26"/>
  </w:num>
  <w:num w:numId="12" w16cid:durableId="1291278773">
    <w:abstractNumId w:val="13"/>
  </w:num>
  <w:num w:numId="13" w16cid:durableId="1444768166">
    <w:abstractNumId w:val="24"/>
  </w:num>
  <w:num w:numId="14" w16cid:durableId="1205560833">
    <w:abstractNumId w:val="14"/>
  </w:num>
  <w:num w:numId="15" w16cid:durableId="1755400296">
    <w:abstractNumId w:val="28"/>
  </w:num>
  <w:num w:numId="16" w16cid:durableId="1504933172">
    <w:abstractNumId w:val="7"/>
  </w:num>
  <w:num w:numId="17" w16cid:durableId="1659066276">
    <w:abstractNumId w:val="22"/>
  </w:num>
  <w:num w:numId="18" w16cid:durableId="1208681695">
    <w:abstractNumId w:val="21"/>
  </w:num>
  <w:num w:numId="19" w16cid:durableId="211625950">
    <w:abstractNumId w:val="23"/>
  </w:num>
  <w:num w:numId="20" w16cid:durableId="267935096">
    <w:abstractNumId w:val="5"/>
  </w:num>
  <w:num w:numId="21" w16cid:durableId="522939803">
    <w:abstractNumId w:val="6"/>
  </w:num>
  <w:num w:numId="22" w16cid:durableId="768308930">
    <w:abstractNumId w:val="19"/>
  </w:num>
  <w:num w:numId="23" w16cid:durableId="8007331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888805">
    <w:abstractNumId w:val="4"/>
  </w:num>
  <w:num w:numId="25" w16cid:durableId="1622803676">
    <w:abstractNumId w:val="17"/>
  </w:num>
  <w:num w:numId="26" w16cid:durableId="948197146">
    <w:abstractNumId w:val="15"/>
  </w:num>
  <w:num w:numId="27" w16cid:durableId="1556819451">
    <w:abstractNumId w:val="25"/>
  </w:num>
  <w:num w:numId="28" w16cid:durableId="474377369">
    <w:abstractNumId w:val="3"/>
  </w:num>
  <w:num w:numId="29" w16cid:durableId="1149787262">
    <w:abstractNumId w:val="18"/>
  </w:num>
  <w:num w:numId="30" w16cid:durableId="713433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34"/>
    <w:rsid w:val="0000734E"/>
    <w:rsid w:val="00024024"/>
    <w:rsid w:val="0002729B"/>
    <w:rsid w:val="00043DA3"/>
    <w:rsid w:val="00046D87"/>
    <w:rsid w:val="00081481"/>
    <w:rsid w:val="00084994"/>
    <w:rsid w:val="00097085"/>
    <w:rsid w:val="000B1E7F"/>
    <w:rsid w:val="000C33BB"/>
    <w:rsid w:val="00112033"/>
    <w:rsid w:val="00121943"/>
    <w:rsid w:val="001224B1"/>
    <w:rsid w:val="001226A1"/>
    <w:rsid w:val="00122F05"/>
    <w:rsid w:val="00125D40"/>
    <w:rsid w:val="00126AE6"/>
    <w:rsid w:val="00146C31"/>
    <w:rsid w:val="00165815"/>
    <w:rsid w:val="001715E0"/>
    <w:rsid w:val="001C3AFE"/>
    <w:rsid w:val="001C667F"/>
    <w:rsid w:val="001D3C11"/>
    <w:rsid w:val="001F26F5"/>
    <w:rsid w:val="00214BB1"/>
    <w:rsid w:val="00222208"/>
    <w:rsid w:val="00273037"/>
    <w:rsid w:val="00276F97"/>
    <w:rsid w:val="00284FEC"/>
    <w:rsid w:val="0029091C"/>
    <w:rsid w:val="002938D9"/>
    <w:rsid w:val="002D1C2A"/>
    <w:rsid w:val="002D2886"/>
    <w:rsid w:val="002D3C2B"/>
    <w:rsid w:val="002E0382"/>
    <w:rsid w:val="002F2C07"/>
    <w:rsid w:val="0031109C"/>
    <w:rsid w:val="003124FB"/>
    <w:rsid w:val="00325C6C"/>
    <w:rsid w:val="00330A90"/>
    <w:rsid w:val="00333F49"/>
    <w:rsid w:val="00351D9F"/>
    <w:rsid w:val="0036366C"/>
    <w:rsid w:val="00365671"/>
    <w:rsid w:val="00367C88"/>
    <w:rsid w:val="00382703"/>
    <w:rsid w:val="00396313"/>
    <w:rsid w:val="003A39E9"/>
    <w:rsid w:val="003B1FD6"/>
    <w:rsid w:val="003C5FC0"/>
    <w:rsid w:val="003C6F49"/>
    <w:rsid w:val="003C7A2C"/>
    <w:rsid w:val="003D23F3"/>
    <w:rsid w:val="003E6575"/>
    <w:rsid w:val="003F4E69"/>
    <w:rsid w:val="00411CEC"/>
    <w:rsid w:val="00425B93"/>
    <w:rsid w:val="004338ED"/>
    <w:rsid w:val="0045151A"/>
    <w:rsid w:val="00454ECB"/>
    <w:rsid w:val="004644E6"/>
    <w:rsid w:val="0046615A"/>
    <w:rsid w:val="004810EC"/>
    <w:rsid w:val="004B40A4"/>
    <w:rsid w:val="004B4310"/>
    <w:rsid w:val="004D303D"/>
    <w:rsid w:val="004F5636"/>
    <w:rsid w:val="00531230"/>
    <w:rsid w:val="00531273"/>
    <w:rsid w:val="0054625B"/>
    <w:rsid w:val="00547942"/>
    <w:rsid w:val="00557765"/>
    <w:rsid w:val="0056298A"/>
    <w:rsid w:val="005900DD"/>
    <w:rsid w:val="005B183A"/>
    <w:rsid w:val="005B389A"/>
    <w:rsid w:val="005C0E43"/>
    <w:rsid w:val="005C345A"/>
    <w:rsid w:val="005D0485"/>
    <w:rsid w:val="005E0F90"/>
    <w:rsid w:val="005E4AAF"/>
    <w:rsid w:val="005F3533"/>
    <w:rsid w:val="005F5AF9"/>
    <w:rsid w:val="0060469E"/>
    <w:rsid w:val="00623A3B"/>
    <w:rsid w:val="00626F1E"/>
    <w:rsid w:val="00641053"/>
    <w:rsid w:val="00653265"/>
    <w:rsid w:val="006561A0"/>
    <w:rsid w:val="00660F90"/>
    <w:rsid w:val="0066617F"/>
    <w:rsid w:val="00690594"/>
    <w:rsid w:val="006A2C3C"/>
    <w:rsid w:val="006C0480"/>
    <w:rsid w:val="006C2BD1"/>
    <w:rsid w:val="00704BBE"/>
    <w:rsid w:val="00705D4B"/>
    <w:rsid w:val="007100EB"/>
    <w:rsid w:val="00711F33"/>
    <w:rsid w:val="00763525"/>
    <w:rsid w:val="0077070C"/>
    <w:rsid w:val="007731F6"/>
    <w:rsid w:val="00794C15"/>
    <w:rsid w:val="007A3404"/>
    <w:rsid w:val="007A7C28"/>
    <w:rsid w:val="007B6C44"/>
    <w:rsid w:val="007C6640"/>
    <w:rsid w:val="007C7630"/>
    <w:rsid w:val="0083303E"/>
    <w:rsid w:val="0083566C"/>
    <w:rsid w:val="00836988"/>
    <w:rsid w:val="00847447"/>
    <w:rsid w:val="00851E37"/>
    <w:rsid w:val="00855193"/>
    <w:rsid w:val="00863FA9"/>
    <w:rsid w:val="00876E3B"/>
    <w:rsid w:val="00882D5E"/>
    <w:rsid w:val="00883390"/>
    <w:rsid w:val="008903E6"/>
    <w:rsid w:val="008B6BFD"/>
    <w:rsid w:val="008C7C96"/>
    <w:rsid w:val="00901194"/>
    <w:rsid w:val="00901DE2"/>
    <w:rsid w:val="0091232B"/>
    <w:rsid w:val="0091340A"/>
    <w:rsid w:val="00923630"/>
    <w:rsid w:val="00933C91"/>
    <w:rsid w:val="00935D9B"/>
    <w:rsid w:val="0095073B"/>
    <w:rsid w:val="00964E72"/>
    <w:rsid w:val="00971D53"/>
    <w:rsid w:val="00971E1C"/>
    <w:rsid w:val="009779C7"/>
    <w:rsid w:val="00984407"/>
    <w:rsid w:val="00984CBC"/>
    <w:rsid w:val="009916D9"/>
    <w:rsid w:val="009A1CCC"/>
    <w:rsid w:val="009A4B14"/>
    <w:rsid w:val="009B0296"/>
    <w:rsid w:val="009C373F"/>
    <w:rsid w:val="009E1798"/>
    <w:rsid w:val="009E4194"/>
    <w:rsid w:val="00A1061E"/>
    <w:rsid w:val="00A20D72"/>
    <w:rsid w:val="00A22D23"/>
    <w:rsid w:val="00A2572F"/>
    <w:rsid w:val="00A31379"/>
    <w:rsid w:val="00A31CE9"/>
    <w:rsid w:val="00A32A73"/>
    <w:rsid w:val="00A423C4"/>
    <w:rsid w:val="00A51E99"/>
    <w:rsid w:val="00A55F41"/>
    <w:rsid w:val="00A60AFE"/>
    <w:rsid w:val="00A664FA"/>
    <w:rsid w:val="00A92DE9"/>
    <w:rsid w:val="00AA2E5A"/>
    <w:rsid w:val="00AB02AF"/>
    <w:rsid w:val="00AC13FF"/>
    <w:rsid w:val="00AD1BD9"/>
    <w:rsid w:val="00AE3AE9"/>
    <w:rsid w:val="00AE596A"/>
    <w:rsid w:val="00AE6C62"/>
    <w:rsid w:val="00AF3627"/>
    <w:rsid w:val="00B01CC7"/>
    <w:rsid w:val="00B2361A"/>
    <w:rsid w:val="00B275CA"/>
    <w:rsid w:val="00B503AC"/>
    <w:rsid w:val="00B56764"/>
    <w:rsid w:val="00B77D4B"/>
    <w:rsid w:val="00BB5702"/>
    <w:rsid w:val="00BC60DF"/>
    <w:rsid w:val="00BF40FC"/>
    <w:rsid w:val="00C07B3E"/>
    <w:rsid w:val="00C32506"/>
    <w:rsid w:val="00CA1C1D"/>
    <w:rsid w:val="00CB15CD"/>
    <w:rsid w:val="00CB3062"/>
    <w:rsid w:val="00CD36AA"/>
    <w:rsid w:val="00CD4393"/>
    <w:rsid w:val="00CD6289"/>
    <w:rsid w:val="00CF0A9D"/>
    <w:rsid w:val="00CF31DA"/>
    <w:rsid w:val="00CF3C24"/>
    <w:rsid w:val="00D3025B"/>
    <w:rsid w:val="00D44380"/>
    <w:rsid w:val="00D73028"/>
    <w:rsid w:val="00D833DF"/>
    <w:rsid w:val="00DA451B"/>
    <w:rsid w:val="00DB5E70"/>
    <w:rsid w:val="00DD6BCE"/>
    <w:rsid w:val="00DE22F3"/>
    <w:rsid w:val="00DF4795"/>
    <w:rsid w:val="00E0275B"/>
    <w:rsid w:val="00E053C1"/>
    <w:rsid w:val="00E12D79"/>
    <w:rsid w:val="00E44600"/>
    <w:rsid w:val="00E541A3"/>
    <w:rsid w:val="00E60C34"/>
    <w:rsid w:val="00E60FC2"/>
    <w:rsid w:val="00E6426F"/>
    <w:rsid w:val="00E87FB8"/>
    <w:rsid w:val="00E91861"/>
    <w:rsid w:val="00E92E27"/>
    <w:rsid w:val="00E9608C"/>
    <w:rsid w:val="00EA6E25"/>
    <w:rsid w:val="00EC043B"/>
    <w:rsid w:val="00EC56E4"/>
    <w:rsid w:val="00ED06E4"/>
    <w:rsid w:val="00EF441F"/>
    <w:rsid w:val="00F212EA"/>
    <w:rsid w:val="00F25ED1"/>
    <w:rsid w:val="00F3115B"/>
    <w:rsid w:val="00F33CFE"/>
    <w:rsid w:val="00F670FF"/>
    <w:rsid w:val="00F81260"/>
    <w:rsid w:val="00FA4F82"/>
    <w:rsid w:val="00FE10A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BCB70"/>
  <w15:docId w15:val="{73113CFD-F070-4BD0-98BC-3165CAC2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481"/>
    <w:rPr>
      <w:lang w:val="es-ES" w:eastAsia="es-ES"/>
    </w:rPr>
  </w:style>
  <w:style w:type="paragraph" w:styleId="Ttulo1">
    <w:name w:val="heading 1"/>
    <w:basedOn w:val="Normal"/>
    <w:next w:val="Normal"/>
    <w:qFormat/>
    <w:pPr>
      <w:keepNext/>
      <w:jc w:val="both"/>
      <w:outlineLvl w:val="0"/>
    </w:pPr>
    <w:rPr>
      <w:i/>
      <w:sz w:val="24"/>
      <w:lang w:val="es-MX"/>
    </w:rPr>
  </w:style>
  <w:style w:type="paragraph" w:styleId="Ttulo2">
    <w:name w:val="heading 2"/>
    <w:basedOn w:val="Normal"/>
    <w:next w:val="Normal"/>
    <w:qFormat/>
    <w:pPr>
      <w:keepNext/>
      <w:numPr>
        <w:ilvl w:val="1"/>
        <w:numId w:val="1"/>
      </w:numPr>
      <w:jc w:val="center"/>
      <w:outlineLvl w:val="1"/>
    </w:pPr>
    <w:rPr>
      <w:i/>
      <w:color w:val="000000"/>
      <w:sz w:val="22"/>
      <w:lang w:val="es-ES_tradnl"/>
    </w:rPr>
  </w:style>
  <w:style w:type="paragraph" w:styleId="Ttulo3">
    <w:name w:val="heading 3"/>
    <w:basedOn w:val="Normal"/>
    <w:next w:val="Normal"/>
    <w:qFormat/>
    <w:pPr>
      <w:keepNext/>
      <w:outlineLvl w:val="2"/>
    </w:pPr>
    <w:rPr>
      <w:b/>
      <w:sz w:val="24"/>
      <w:lang w:val="es-ES_tradnl"/>
    </w:rPr>
  </w:style>
  <w:style w:type="paragraph" w:styleId="Ttulo4">
    <w:name w:val="heading 4"/>
    <w:basedOn w:val="Normal"/>
    <w:next w:val="Normal"/>
    <w:qFormat/>
    <w:pPr>
      <w:keepNext/>
      <w:numPr>
        <w:ilvl w:val="3"/>
        <w:numId w:val="1"/>
      </w:numPr>
      <w:spacing w:before="120"/>
      <w:jc w:val="both"/>
      <w:outlineLvl w:val="3"/>
    </w:pPr>
    <w:rPr>
      <w:sz w:val="22"/>
      <w:u w:val="single"/>
    </w:rPr>
  </w:style>
  <w:style w:type="paragraph" w:styleId="Ttulo5">
    <w:name w:val="heading 5"/>
    <w:basedOn w:val="Normal"/>
    <w:next w:val="Normal"/>
    <w:qFormat/>
    <w:pPr>
      <w:keepNext/>
      <w:numPr>
        <w:ilvl w:val="4"/>
        <w:numId w:val="1"/>
      </w:numPr>
      <w:spacing w:before="120"/>
      <w:jc w:val="center"/>
      <w:outlineLvl w:val="4"/>
    </w:pPr>
    <w:rPr>
      <w:b/>
      <w:i/>
      <w:sz w:val="22"/>
      <w:lang w:val="es-MX"/>
    </w:rPr>
  </w:style>
  <w:style w:type="paragraph" w:styleId="Ttulo6">
    <w:name w:val="heading 6"/>
    <w:basedOn w:val="Normal"/>
    <w:next w:val="Normal"/>
    <w:qFormat/>
    <w:pPr>
      <w:keepNext/>
      <w:numPr>
        <w:ilvl w:val="5"/>
        <w:numId w:val="1"/>
      </w:numPr>
      <w:spacing w:before="120"/>
      <w:jc w:val="both"/>
      <w:outlineLvl w:val="5"/>
    </w:pPr>
    <w:rPr>
      <w:color w:val="000000"/>
      <w:sz w:val="22"/>
      <w:u w:val="single"/>
    </w:rPr>
  </w:style>
  <w:style w:type="paragraph" w:styleId="Ttulo7">
    <w:name w:val="heading 7"/>
    <w:basedOn w:val="Normal"/>
    <w:next w:val="Normal"/>
    <w:qFormat/>
    <w:pPr>
      <w:keepNext/>
      <w:numPr>
        <w:ilvl w:val="6"/>
        <w:numId w:val="1"/>
      </w:numPr>
      <w:spacing w:before="120"/>
      <w:jc w:val="center"/>
      <w:outlineLvl w:val="6"/>
    </w:pPr>
    <w:rPr>
      <w:b/>
      <w:sz w:val="22"/>
    </w:rPr>
  </w:style>
  <w:style w:type="paragraph" w:styleId="Ttulo8">
    <w:name w:val="heading 8"/>
    <w:basedOn w:val="Normal"/>
    <w:next w:val="Normal"/>
    <w:qFormat/>
    <w:pPr>
      <w:keepNext/>
      <w:numPr>
        <w:ilvl w:val="7"/>
        <w:numId w:val="1"/>
      </w:numPr>
      <w:jc w:val="center"/>
      <w:outlineLvl w:val="7"/>
    </w:pPr>
    <w:rPr>
      <w:rFonts w:ascii="Arial" w:hAnsi="Arial"/>
      <w:b/>
      <w:snapToGrid w:val="0"/>
      <w:sz w:val="22"/>
      <w:u w:val="single"/>
      <w:lang w:val="es-MX" w:eastAsia="en-US"/>
    </w:rPr>
  </w:style>
  <w:style w:type="paragraph" w:styleId="Ttulo9">
    <w:name w:val="heading 9"/>
    <w:basedOn w:val="Normal"/>
    <w:next w:val="Normal"/>
    <w:qFormat/>
    <w:pPr>
      <w:keepNext/>
      <w:jc w:val="both"/>
      <w:outlineLvl w:val="8"/>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sz w:val="24"/>
      <w:lang w:val="es-MX"/>
    </w:rPr>
  </w:style>
  <w:style w:type="paragraph" w:styleId="Textoindependiente">
    <w:name w:val="Body Text"/>
    <w:basedOn w:val="Normal"/>
    <w:link w:val="TextoindependienteCar"/>
    <w:uiPriority w:val="1"/>
    <w:qFormat/>
    <w:pPr>
      <w:jc w:val="both"/>
    </w:pPr>
    <w:rPr>
      <w:sz w:val="24"/>
      <w:lang w:val="es-ES_tradnl"/>
    </w:rPr>
  </w:style>
  <w:style w:type="paragraph" w:styleId="Sangra2detindependiente">
    <w:name w:val="Body Text Indent 2"/>
    <w:basedOn w:val="Normal"/>
    <w:pPr>
      <w:ind w:left="720"/>
      <w:jc w:val="both"/>
    </w:pPr>
    <w:rPr>
      <w:rFonts w:ascii="Arial" w:hAnsi="Arial"/>
      <w:sz w:val="24"/>
      <w:lang w:val="es-ES_tradnl"/>
    </w:rPr>
  </w:style>
  <w:style w:type="paragraph" w:styleId="Piedepgina">
    <w:name w:val="footer"/>
    <w:basedOn w:val="Normal"/>
    <w:link w:val="PiedepginaCar"/>
    <w:uiPriority w:val="99"/>
    <w:pPr>
      <w:tabs>
        <w:tab w:val="center" w:pos="4419"/>
        <w:tab w:val="right" w:pos="8838"/>
      </w:tabs>
    </w:pPr>
    <w:rPr>
      <w:lang w:val="es-ES_tradnl"/>
    </w:rPr>
  </w:style>
  <w:style w:type="character" w:styleId="Nmerodepgina">
    <w:name w:val="page number"/>
    <w:basedOn w:val="Fuentedeprrafopredeter"/>
  </w:style>
  <w:style w:type="paragraph" w:styleId="Sangradetextonormal">
    <w:name w:val="Body Text Indent"/>
    <w:basedOn w:val="Normal"/>
    <w:pPr>
      <w:ind w:left="708"/>
      <w:jc w:val="both"/>
    </w:pPr>
    <w:rPr>
      <w:rFonts w:ascii="Arial" w:hAnsi="Arial"/>
      <w:sz w:val="24"/>
    </w:rPr>
  </w:style>
  <w:style w:type="paragraph" w:styleId="Textonotapie">
    <w:name w:val="footnote text"/>
    <w:basedOn w:val="Normal"/>
    <w:semiHidden/>
  </w:style>
  <w:style w:type="character" w:styleId="Refdenotaalpie">
    <w:name w:val="footnote reference"/>
    <w:basedOn w:val="Fuentedeprrafopredeter"/>
    <w:semiHidden/>
    <w:rPr>
      <w:vertAlign w:val="superscript"/>
    </w:rPr>
  </w:style>
  <w:style w:type="paragraph" w:styleId="Encabezado">
    <w:name w:val="header"/>
    <w:basedOn w:val="Normal"/>
    <w:link w:val="EncabezadoCar"/>
    <w:pPr>
      <w:tabs>
        <w:tab w:val="center" w:pos="4419"/>
        <w:tab w:val="right" w:pos="8838"/>
      </w:tabs>
    </w:pPr>
  </w:style>
  <w:style w:type="paragraph" w:styleId="Sangra3detindependiente">
    <w:name w:val="Body Text Indent 3"/>
    <w:basedOn w:val="Normal"/>
    <w:pPr>
      <w:ind w:left="705" w:hanging="705"/>
      <w:jc w:val="both"/>
    </w:pPr>
    <w:rPr>
      <w:sz w:val="22"/>
      <w:lang w:val="es-ES_tradnl"/>
    </w:rPr>
  </w:style>
  <w:style w:type="character" w:styleId="Refdecomentario">
    <w:name w:val="annotation reference"/>
    <w:basedOn w:val="Fuentedeprrafopredeter"/>
    <w:semiHidden/>
    <w:rPr>
      <w:sz w:val="16"/>
      <w:szCs w:val="16"/>
    </w:rPr>
  </w:style>
  <w:style w:type="paragraph" w:styleId="Textocomentario">
    <w:name w:val="annotation text"/>
    <w:basedOn w:val="Normal"/>
    <w:link w:val="TextocomentarioCar"/>
    <w:semiHidden/>
  </w:style>
  <w:style w:type="paragraph" w:styleId="Textoindependiente2">
    <w:name w:val="Body Text 2"/>
    <w:basedOn w:val="Normal"/>
    <w:link w:val="Textoindependiente2Car"/>
    <w:rPr>
      <w:b/>
      <w:color w:val="0000FF"/>
      <w:sz w:val="22"/>
    </w:rPr>
  </w:style>
  <w:style w:type="paragraph" w:styleId="Textoindependiente3">
    <w:name w:val="Body Text 3"/>
    <w:basedOn w:val="Normal"/>
    <w:pPr>
      <w:jc w:val="both"/>
    </w:pPr>
    <w:rPr>
      <w:bCs/>
      <w:sz w:val="22"/>
    </w:rPr>
  </w:style>
  <w:style w:type="paragraph" w:styleId="Textodeglobo">
    <w:name w:val="Balloon Text"/>
    <w:basedOn w:val="Normal"/>
    <w:semiHidden/>
    <w:rsid w:val="00E60C34"/>
    <w:rPr>
      <w:rFonts w:ascii="Tahoma" w:hAnsi="Tahoma" w:cs="Tahoma"/>
      <w:sz w:val="16"/>
      <w:szCs w:val="16"/>
    </w:rPr>
  </w:style>
  <w:style w:type="table" w:customStyle="1" w:styleId="Tablaconcuadrcula1">
    <w:name w:val="Tabla con cuadrícula1"/>
    <w:basedOn w:val="Tablanormal"/>
    <w:next w:val="Tablaconcuadrcula"/>
    <w:uiPriority w:val="59"/>
    <w:rsid w:val="00CA1C1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rsid w:val="00CA1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 1"/>
    <w:basedOn w:val="Normal"/>
    <w:link w:val="PrrafodelistaCar"/>
    <w:uiPriority w:val="34"/>
    <w:qFormat/>
    <w:rsid w:val="00E91861"/>
    <w:pPr>
      <w:ind w:left="720"/>
      <w:contextualSpacing/>
    </w:pPr>
  </w:style>
  <w:style w:type="character" w:customStyle="1" w:styleId="EncabezadoCar">
    <w:name w:val="Encabezado Car"/>
    <w:basedOn w:val="Fuentedeprrafopredeter"/>
    <w:link w:val="Encabezado"/>
    <w:rsid w:val="00A60AFE"/>
    <w:rPr>
      <w:lang w:val="es-ES" w:eastAsia="es-ES"/>
    </w:rPr>
  </w:style>
  <w:style w:type="character" w:customStyle="1" w:styleId="PiedepginaCar">
    <w:name w:val="Pie de página Car"/>
    <w:basedOn w:val="Fuentedeprrafopredeter"/>
    <w:link w:val="Piedepgina"/>
    <w:uiPriority w:val="99"/>
    <w:rsid w:val="00A60AFE"/>
    <w:rPr>
      <w:lang w:val="es-ES_tradnl" w:eastAsia="es-ES"/>
    </w:rPr>
  </w:style>
  <w:style w:type="paragraph" w:styleId="Revisin">
    <w:name w:val="Revision"/>
    <w:hidden/>
    <w:uiPriority w:val="99"/>
    <w:semiHidden/>
    <w:rsid w:val="003C5FC0"/>
    <w:rPr>
      <w:lang w:val="es-ES" w:eastAsia="es-ES"/>
    </w:rPr>
  </w:style>
  <w:style w:type="paragraph" w:customStyle="1" w:styleId="Ttulo11">
    <w:name w:val="Título 11"/>
    <w:basedOn w:val="Normal"/>
    <w:uiPriority w:val="1"/>
    <w:qFormat/>
    <w:rsid w:val="00D44380"/>
    <w:pPr>
      <w:widowControl w:val="0"/>
      <w:ind w:left="400"/>
      <w:outlineLvl w:val="1"/>
    </w:pPr>
    <w:rPr>
      <w:rFonts w:ascii="Arial Narrow" w:eastAsia="Arial Narrow" w:hAnsi="Arial Narrow"/>
      <w:b/>
      <w:bCs/>
      <w:sz w:val="22"/>
      <w:szCs w:val="22"/>
      <w:lang w:val="en-US" w:eastAsia="en-US"/>
    </w:rPr>
  </w:style>
  <w:style w:type="character" w:customStyle="1" w:styleId="TextoindependienteCar">
    <w:name w:val="Texto independiente Car"/>
    <w:basedOn w:val="Fuentedeprrafopredeter"/>
    <w:link w:val="Textoindependiente"/>
    <w:uiPriority w:val="1"/>
    <w:rsid w:val="003C7A2C"/>
    <w:rPr>
      <w:sz w:val="24"/>
      <w:lang w:val="es-ES_tradnl" w:eastAsia="es-ES"/>
    </w:rPr>
  </w:style>
  <w:style w:type="character" w:customStyle="1" w:styleId="TtuloCar">
    <w:name w:val="Título Car"/>
    <w:basedOn w:val="Fuentedeprrafopredeter"/>
    <w:link w:val="Ttulo"/>
    <w:rsid w:val="00FA4F82"/>
    <w:rPr>
      <w:b/>
      <w:sz w:val="24"/>
      <w:lang w:val="es-MX" w:eastAsia="es-ES"/>
    </w:rPr>
  </w:style>
  <w:style w:type="paragraph" w:styleId="Subttulo">
    <w:name w:val="Subtitle"/>
    <w:basedOn w:val="Normal"/>
    <w:link w:val="SubttuloCar"/>
    <w:qFormat/>
    <w:rsid w:val="00FA4F82"/>
    <w:pPr>
      <w:jc w:val="center"/>
    </w:pPr>
    <w:rPr>
      <w:b/>
      <w:sz w:val="24"/>
    </w:rPr>
  </w:style>
  <w:style w:type="character" w:customStyle="1" w:styleId="SubttuloCar">
    <w:name w:val="Subtítulo Car"/>
    <w:basedOn w:val="Fuentedeprrafopredeter"/>
    <w:link w:val="Subttulo"/>
    <w:rsid w:val="00FA4F82"/>
    <w:rPr>
      <w:b/>
      <w:sz w:val="24"/>
      <w:lang w:val="es-ES" w:eastAsia="es-ES"/>
    </w:rPr>
  </w:style>
  <w:style w:type="character" w:customStyle="1" w:styleId="Textoindependiente2Car">
    <w:name w:val="Texto independiente 2 Car"/>
    <w:basedOn w:val="Fuentedeprrafopredeter"/>
    <w:link w:val="Textoindependiente2"/>
    <w:rsid w:val="00935D9B"/>
    <w:rPr>
      <w:b/>
      <w:color w:val="0000FF"/>
      <w:sz w:val="22"/>
      <w:lang w:val="es-ES" w:eastAsia="es-ES"/>
    </w:rPr>
  </w:style>
  <w:style w:type="paragraph" w:styleId="Asuntodelcomentario">
    <w:name w:val="annotation subject"/>
    <w:basedOn w:val="Textocomentario"/>
    <w:next w:val="Textocomentario"/>
    <w:link w:val="AsuntodelcomentarioCar"/>
    <w:semiHidden/>
    <w:unhideWhenUsed/>
    <w:rsid w:val="00BB5702"/>
    <w:rPr>
      <w:b/>
      <w:bCs/>
    </w:rPr>
  </w:style>
  <w:style w:type="character" w:customStyle="1" w:styleId="TextocomentarioCar">
    <w:name w:val="Texto comentario Car"/>
    <w:basedOn w:val="Fuentedeprrafopredeter"/>
    <w:link w:val="Textocomentario"/>
    <w:semiHidden/>
    <w:rsid w:val="00BB5702"/>
    <w:rPr>
      <w:lang w:val="es-ES" w:eastAsia="es-ES"/>
    </w:rPr>
  </w:style>
  <w:style w:type="character" w:customStyle="1" w:styleId="AsuntodelcomentarioCar">
    <w:name w:val="Asunto del comentario Car"/>
    <w:basedOn w:val="TextocomentarioCar"/>
    <w:link w:val="Asuntodelcomentario"/>
    <w:semiHidden/>
    <w:rsid w:val="00BB5702"/>
    <w:rPr>
      <w:b/>
      <w:bCs/>
      <w:lang w:val="es-ES" w:eastAsia="es-ES"/>
    </w:rPr>
  </w:style>
  <w:style w:type="character" w:customStyle="1" w:styleId="PrrafodelistaCar">
    <w:name w:val="Párrafo de lista Car"/>
    <w:aliases w:val="List Paragraph 1 Car"/>
    <w:basedOn w:val="Fuentedeprrafopredeter"/>
    <w:link w:val="Prrafodelista"/>
    <w:uiPriority w:val="34"/>
    <w:rsid w:val="00547942"/>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40821">
      <w:bodyDiv w:val="1"/>
      <w:marLeft w:val="0"/>
      <w:marRight w:val="0"/>
      <w:marTop w:val="0"/>
      <w:marBottom w:val="0"/>
      <w:divBdr>
        <w:top w:val="none" w:sz="0" w:space="0" w:color="auto"/>
        <w:left w:val="none" w:sz="0" w:space="0" w:color="auto"/>
        <w:bottom w:val="none" w:sz="0" w:space="0" w:color="auto"/>
        <w:right w:val="none" w:sz="0" w:space="0" w:color="auto"/>
      </w:divBdr>
    </w:div>
    <w:div w:id="93710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38FAB7DC126D2418FA8A6669F111F7B" ma:contentTypeVersion="4" ma:contentTypeDescription="Crear nuevo documento." ma:contentTypeScope="" ma:versionID="e2214495394c15a3ca40c37e05320fe1">
  <xsd:schema xmlns:xsd="http://www.w3.org/2001/XMLSchema" xmlns:xs="http://www.w3.org/2001/XMLSchema" xmlns:p="http://schemas.microsoft.com/office/2006/metadata/properties" xmlns:ns2="925361b9-3a0c-4c35-ae0e-5f5ef97db517" xmlns:ns3="0287c0b5-b5c5-4019-839b-c1f429e15169" targetNamespace="http://schemas.microsoft.com/office/2006/metadata/properties" ma:root="true" ma:fieldsID="08348971b5b83e58e901971ba9b9a4fd" ns2:_="" ns3:_="">
    <xsd:import namespace="925361b9-3a0c-4c35-ae0e-5f5ef97db517"/>
    <xsd:import namespace="0287c0b5-b5c5-4019-839b-c1f429e1516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87c0b5-b5c5-4019-839b-c1f429e15169"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TAK2XWSQXAVX-844807744-92</_dlc_DocId>
    <_dlc_DocIdUrl xmlns="925361b9-3a0c-4c35-ae0e-5f5ef97db517">
      <Url>http://sis/dn/_layouts/15/DocIdRedir.aspx?ID=TAK2XWSQXAVX-844807744-92</Url>
      <Description>TAK2XWSQXAVX-844807744-92</Description>
    </_dlc_DocIdUrl>
  </documentManagement>
</p:properties>
</file>

<file path=customXml/itemProps1.xml><?xml version="1.0" encoding="utf-8"?>
<ds:datastoreItem xmlns:ds="http://schemas.openxmlformats.org/officeDocument/2006/customXml" ds:itemID="{BBF3DD28-0E61-4594-94D5-94BBA31E17C8}">
  <ds:schemaRefs>
    <ds:schemaRef ds:uri="http://schemas.microsoft.com/sharepoint/v3/contenttype/forms"/>
  </ds:schemaRefs>
</ds:datastoreItem>
</file>

<file path=customXml/itemProps2.xml><?xml version="1.0" encoding="utf-8"?>
<ds:datastoreItem xmlns:ds="http://schemas.openxmlformats.org/officeDocument/2006/customXml" ds:itemID="{6EC67C13-0C29-4B67-AB87-57E02B65A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0287c0b5-b5c5-4019-839b-c1f429e15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76CD0-08C5-4AF1-9E07-06F6407D4175}">
  <ds:schemaRefs>
    <ds:schemaRef ds:uri="http://schemas.microsoft.com/sharepoint/events"/>
  </ds:schemaRefs>
</ds:datastoreItem>
</file>

<file path=customXml/itemProps4.xml><?xml version="1.0" encoding="utf-8"?>
<ds:datastoreItem xmlns:ds="http://schemas.openxmlformats.org/officeDocument/2006/customXml" ds:itemID="{6622C504-C890-47DF-A03E-FC52FD134D7C}">
  <ds:schemaRefs>
    <ds:schemaRef ds:uri="http://schemas.microsoft.com/office/2006/metadata/properties"/>
    <ds:schemaRef ds:uri="http://schemas.microsoft.com/office/infopath/2007/PartnerControls"/>
    <ds:schemaRef ds:uri="925361b9-3a0c-4c35-ae0e-5f5ef97db51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1808</Words>
  <Characters>9158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Manager>SAP</Manager>
  <Company>SAP 03/2006</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Alejandro Palomo Martínez</dc:creator>
  <cp:keywords/>
  <dc:description/>
  <cp:lastModifiedBy>Evelyn Guadalupe Auxiliadora Meléndez Gómez</cp:lastModifiedBy>
  <cp:revision>5</cp:revision>
  <cp:lastPrinted>2023-01-26T01:38:00Z</cp:lastPrinted>
  <dcterms:created xsi:type="dcterms:W3CDTF">2023-01-26T01:36:00Z</dcterms:created>
  <dcterms:modified xsi:type="dcterms:W3CDTF">2023-01-26T19:34:00Z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0x010100C38FAB7DC126D2418FA8A6669F111F7B</vt:lpwstr>
  </property>
  <property fmtid="{D5CDD505-2E9C-101B-9397-08002B2CF9AE}" pid="3" name="_dlc_DocIdItemGuid">
    <vt:lpwstr>a5726d41-a642-4fef-998f-f085a678b2a2</vt:lpwstr>
  </property>
</Properties>
</file>