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E4" w:rsidRDefault="00C85DE4" w:rsidP="006A18F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C85DE4" w:rsidRDefault="00C85DE4" w:rsidP="006A18F9">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8F0BB9" w:rsidRDefault="008F0BB9" w:rsidP="002008D5">
      <w:pPr>
        <w:pStyle w:val="Ttulo"/>
        <w:tabs>
          <w:tab w:val="left" w:pos="1968"/>
        </w:tabs>
        <w:rPr>
          <w:rFonts w:ascii="Bookman Old Style" w:hAnsi="Bookman Old Style" w:cs="Bookman Old Style"/>
        </w:rPr>
      </w:pPr>
    </w:p>
    <w:p w:rsidR="008F0BB9" w:rsidRPr="002008D5" w:rsidRDefault="008F0BB9"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21</w:t>
      </w:r>
      <w:r w:rsidRPr="002008D5">
        <w:rPr>
          <w:rFonts w:ascii="Bookman Old Style" w:hAnsi="Bookman Old Style" w:cs="Bookman Old Style"/>
        </w:rPr>
        <w:t>/2015</w:t>
      </w:r>
    </w:p>
    <w:p w:rsidR="008F0BB9" w:rsidRPr="002008D5" w:rsidRDefault="008F0BB9"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8F0BB9" w:rsidRPr="002008D5" w:rsidRDefault="008F0BB9" w:rsidP="00613C44">
      <w:pPr>
        <w:spacing w:line="360" w:lineRule="auto"/>
        <w:jc w:val="both"/>
        <w:rPr>
          <w:rFonts w:cs="Times New Roman"/>
          <w:i w:val="0"/>
          <w:iCs w:val="0"/>
          <w:sz w:val="20"/>
          <w:szCs w:val="20"/>
          <w:lang w:val="es-SV"/>
        </w:rPr>
      </w:pPr>
    </w:p>
    <w:p w:rsidR="00C85DE4" w:rsidRDefault="008F0BB9"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C85DE4" w:rsidRPr="00C85DE4">
        <w:rPr>
          <w:b/>
          <w:bCs/>
          <w:i w:val="0"/>
          <w:iCs w:val="0"/>
          <w:sz w:val="20"/>
          <w:szCs w:val="20"/>
          <w:highlight w:val="black"/>
          <w:lang w:val="es-ES_tradnl"/>
        </w:rPr>
        <w:t>xxxxxxxxxxx</w:t>
      </w:r>
      <w:r w:rsidR="006A18F9">
        <w:rPr>
          <w:b/>
          <w:bCs/>
          <w:i w:val="0"/>
          <w:iCs w:val="0"/>
          <w:sz w:val="20"/>
          <w:szCs w:val="20"/>
          <w:highlight w:val="black"/>
          <w:lang w:val="es-ES_tradnl"/>
        </w:rPr>
        <w:t>xxxxx</w:t>
      </w:r>
      <w:r w:rsidR="00C85DE4" w:rsidRPr="00C85DE4">
        <w:rPr>
          <w:b/>
          <w:bCs/>
          <w:i w:val="0"/>
          <w:iCs w:val="0"/>
          <w:sz w:val="20"/>
          <w:szCs w:val="20"/>
          <w:highlight w:val="black"/>
          <w:lang w:val="es-ES_tradnl"/>
        </w:rPr>
        <w:t>xxxxxxxxxxx</w:t>
      </w:r>
    </w:p>
    <w:p w:rsidR="008F0BB9" w:rsidRDefault="008F0BB9" w:rsidP="00F03DC0">
      <w:pPr>
        <w:spacing w:line="360" w:lineRule="auto"/>
        <w:jc w:val="both"/>
        <w:rPr>
          <w:rFonts w:cs="Times New Roman"/>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smartTag w:uri="urn:schemas-microsoft-com:office:smarttags" w:element="stockticker">
        <w:r>
          <w:rPr>
            <w:b/>
            <w:bCs/>
            <w:i w:val="0"/>
            <w:iCs w:val="0"/>
            <w:sz w:val="20"/>
            <w:szCs w:val="20"/>
          </w:rPr>
          <w:t>ANA</w:t>
        </w:r>
      </w:smartTag>
      <w:r>
        <w:rPr>
          <w:b/>
          <w:bCs/>
          <w:i w:val="0"/>
          <w:iCs w:val="0"/>
          <w:sz w:val="20"/>
          <w:szCs w:val="20"/>
        </w:rPr>
        <w:t xml:space="preserve"> CAROLINA FRECH DE DAURA</w:t>
      </w:r>
      <w:r>
        <w:rPr>
          <w:i w:val="0"/>
          <w:iCs w:val="0"/>
          <w:sz w:val="20"/>
          <w:szCs w:val="20"/>
        </w:rPr>
        <w:t xml:space="preserve">, </w:t>
      </w:r>
      <w:r w:rsidR="00C85DE4" w:rsidRPr="00C85DE4">
        <w:rPr>
          <w:i w:val="0"/>
          <w:iCs w:val="0"/>
          <w:sz w:val="20"/>
          <w:szCs w:val="20"/>
          <w:highlight w:val="black"/>
        </w:rPr>
        <w:t>xxxxxxxxxxxxxxxxxxxxxxxx</w:t>
      </w:r>
      <w:r w:rsidR="00C85DE4">
        <w:rPr>
          <w:i w:val="0"/>
          <w:iCs w:val="0"/>
          <w:sz w:val="20"/>
          <w:szCs w:val="20"/>
        </w:rPr>
        <w:t xml:space="preserve">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afé</w:t>
      </w:r>
      <w:r>
        <w:rPr>
          <w:i w:val="0"/>
          <w:iCs w:val="0"/>
          <w:sz w:val="20"/>
          <w:szCs w:val="20"/>
        </w:rPr>
        <w:t>, de mayo del presente año,</w:t>
      </w:r>
      <w:r w:rsidRPr="002008D5">
        <w:rPr>
          <w:i w:val="0"/>
          <w:iCs w:val="0"/>
          <w:sz w:val="20"/>
          <w:szCs w:val="20"/>
        </w:rPr>
        <w:t xml:space="preserve">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1"/>
        <w:gridCol w:w="2758"/>
        <w:gridCol w:w="2008"/>
        <w:gridCol w:w="2806"/>
      </w:tblGrid>
      <w:tr w:rsidR="008F0BB9" w:rsidRPr="00D871BF" w:rsidTr="006A18F9">
        <w:trPr>
          <w:trHeight w:val="1051"/>
          <w:jc w:val="center"/>
        </w:trPr>
        <w:tc>
          <w:tcPr>
            <w:tcW w:w="0" w:type="auto"/>
            <w:shd w:val="clear" w:color="auto" w:fill="CCFFCC"/>
            <w:vAlign w:val="center"/>
          </w:tcPr>
          <w:p w:rsidR="008F0BB9" w:rsidRPr="002008D5" w:rsidRDefault="008F0BB9"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8F0BB9" w:rsidRPr="002008D5" w:rsidRDefault="008F0BB9"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8F0BB9" w:rsidRPr="002008D5" w:rsidRDefault="008F0BB9"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8F0BB9" w:rsidRPr="002008D5" w:rsidRDefault="008F0BB9" w:rsidP="002008D5">
            <w:pPr>
              <w:jc w:val="center"/>
              <w:rPr>
                <w:b/>
                <w:bCs/>
                <w:i w:val="0"/>
                <w:iCs w:val="0"/>
                <w:sz w:val="14"/>
                <w:szCs w:val="14"/>
              </w:rPr>
            </w:pPr>
            <w:r w:rsidRPr="002008D5">
              <w:rPr>
                <w:b/>
                <w:bCs/>
                <w:i w:val="0"/>
                <w:iCs w:val="0"/>
                <w:sz w:val="14"/>
                <w:szCs w:val="14"/>
              </w:rPr>
              <w:t>MONTO TOTAL ADJUDICADO (US $)</w:t>
            </w:r>
          </w:p>
        </w:tc>
      </w:tr>
      <w:tr w:rsidR="008F0BB9" w:rsidRPr="00D871BF" w:rsidTr="006A18F9">
        <w:trPr>
          <w:trHeight w:val="952"/>
          <w:jc w:val="center"/>
        </w:trPr>
        <w:tc>
          <w:tcPr>
            <w:tcW w:w="0" w:type="auto"/>
            <w:vAlign w:val="center"/>
          </w:tcPr>
          <w:p w:rsidR="008F0BB9" w:rsidRDefault="008F0BB9">
            <w:pPr>
              <w:rPr>
                <w:i w:val="0"/>
                <w:iCs w:val="0"/>
                <w:color w:val="000000"/>
                <w:sz w:val="20"/>
                <w:szCs w:val="20"/>
              </w:rPr>
            </w:pPr>
            <w:r>
              <w:rPr>
                <w:i w:val="0"/>
                <w:iCs w:val="0"/>
                <w:color w:val="000000"/>
                <w:sz w:val="20"/>
                <w:szCs w:val="20"/>
              </w:rPr>
              <w:t>SARCHIMORES:</w:t>
            </w:r>
          </w:p>
          <w:p w:rsidR="008F0BB9" w:rsidRDefault="008F0BB9" w:rsidP="00156B7E">
            <w:pPr>
              <w:rPr>
                <w:i w:val="0"/>
                <w:iCs w:val="0"/>
                <w:color w:val="000000"/>
                <w:sz w:val="20"/>
                <w:szCs w:val="20"/>
              </w:rPr>
            </w:pPr>
            <w:r>
              <w:rPr>
                <w:i w:val="0"/>
                <w:iCs w:val="0"/>
                <w:color w:val="000000"/>
                <w:sz w:val="20"/>
                <w:szCs w:val="20"/>
              </w:rPr>
              <w:t>CUSCATLECO</w:t>
            </w:r>
          </w:p>
        </w:tc>
        <w:tc>
          <w:tcPr>
            <w:tcW w:w="0" w:type="auto"/>
            <w:vAlign w:val="center"/>
          </w:tcPr>
          <w:p w:rsidR="008F0BB9" w:rsidRDefault="008F0BB9" w:rsidP="004F417D">
            <w:pPr>
              <w:jc w:val="right"/>
              <w:rPr>
                <w:i w:val="0"/>
                <w:iCs w:val="0"/>
                <w:color w:val="000000"/>
                <w:sz w:val="20"/>
                <w:szCs w:val="20"/>
              </w:rPr>
            </w:pPr>
            <w:r>
              <w:rPr>
                <w:i w:val="0"/>
                <w:iCs w:val="0"/>
                <w:color w:val="000000"/>
                <w:sz w:val="20"/>
                <w:szCs w:val="20"/>
              </w:rPr>
              <w:t>70,275</w:t>
            </w:r>
          </w:p>
        </w:tc>
        <w:tc>
          <w:tcPr>
            <w:tcW w:w="0" w:type="auto"/>
            <w:vAlign w:val="center"/>
          </w:tcPr>
          <w:p w:rsidR="008F0BB9" w:rsidRPr="00F3126E" w:rsidRDefault="008F0BB9"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8F0BB9" w:rsidRDefault="008F0BB9" w:rsidP="00E10E98">
            <w:pPr>
              <w:jc w:val="center"/>
              <w:rPr>
                <w:i w:val="0"/>
                <w:iCs w:val="0"/>
                <w:color w:val="000000"/>
                <w:sz w:val="20"/>
                <w:szCs w:val="20"/>
              </w:rPr>
            </w:pPr>
            <w:r>
              <w:rPr>
                <w:i w:val="0"/>
                <w:iCs w:val="0"/>
                <w:color w:val="000000"/>
                <w:sz w:val="20"/>
                <w:szCs w:val="20"/>
              </w:rPr>
              <w:t>$ 28,110.00</w:t>
            </w:r>
          </w:p>
        </w:tc>
      </w:tr>
      <w:tr w:rsidR="008F0BB9" w:rsidRPr="00D871BF" w:rsidDel="00B70DE1" w:rsidTr="006A18F9">
        <w:trPr>
          <w:trHeight w:val="952"/>
          <w:jc w:val="center"/>
        </w:trPr>
        <w:tc>
          <w:tcPr>
            <w:tcW w:w="0" w:type="auto"/>
            <w:vAlign w:val="center"/>
          </w:tcPr>
          <w:p w:rsidR="008F0BB9" w:rsidRPr="003F6DCF" w:rsidRDefault="008F0BB9">
            <w:pPr>
              <w:rPr>
                <w:rFonts w:cs="Times New Roman"/>
                <w:i w:val="0"/>
                <w:iCs w:val="0"/>
                <w:color w:val="000000"/>
                <w:sz w:val="20"/>
                <w:szCs w:val="20"/>
              </w:rPr>
            </w:pPr>
            <w:r>
              <w:rPr>
                <w:i w:val="0"/>
                <w:iCs w:val="0"/>
                <w:color w:val="000000"/>
                <w:sz w:val="20"/>
                <w:szCs w:val="20"/>
              </w:rPr>
              <w:t>TOTAL</w:t>
            </w:r>
          </w:p>
        </w:tc>
        <w:tc>
          <w:tcPr>
            <w:tcW w:w="0" w:type="auto"/>
            <w:vAlign w:val="center"/>
          </w:tcPr>
          <w:p w:rsidR="008F0BB9" w:rsidRPr="00B90C0C" w:rsidRDefault="008F0BB9" w:rsidP="00156B7E">
            <w:pPr>
              <w:jc w:val="right"/>
              <w:rPr>
                <w:rFonts w:cs="Times New Roman"/>
                <w:b/>
                <w:bCs/>
                <w:i w:val="0"/>
                <w:iCs w:val="0"/>
                <w:color w:val="000000"/>
                <w:sz w:val="20"/>
                <w:szCs w:val="20"/>
              </w:rPr>
            </w:pPr>
            <w:r>
              <w:rPr>
                <w:b/>
                <w:bCs/>
                <w:i w:val="0"/>
                <w:iCs w:val="0"/>
                <w:color w:val="000000"/>
                <w:sz w:val="20"/>
                <w:szCs w:val="20"/>
              </w:rPr>
              <w:t>70,275</w:t>
            </w:r>
          </w:p>
        </w:tc>
        <w:tc>
          <w:tcPr>
            <w:tcW w:w="0" w:type="auto"/>
            <w:vAlign w:val="center"/>
          </w:tcPr>
          <w:p w:rsidR="008F0BB9" w:rsidRPr="003F6DCF" w:rsidRDefault="008F0BB9" w:rsidP="00E45208">
            <w:pPr>
              <w:jc w:val="center"/>
              <w:rPr>
                <w:rFonts w:cs="Times New Roman"/>
                <w:i w:val="0"/>
                <w:iCs w:val="0"/>
                <w:color w:val="000000"/>
                <w:sz w:val="20"/>
                <w:szCs w:val="20"/>
              </w:rPr>
            </w:pPr>
          </w:p>
        </w:tc>
        <w:tc>
          <w:tcPr>
            <w:tcW w:w="0" w:type="auto"/>
            <w:vAlign w:val="center"/>
          </w:tcPr>
          <w:p w:rsidR="008F0BB9" w:rsidRPr="00B90C0C" w:rsidRDefault="008F0BB9" w:rsidP="00E10E98">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28,110.00</w:t>
            </w:r>
          </w:p>
        </w:tc>
      </w:tr>
    </w:tbl>
    <w:p w:rsidR="008F0BB9" w:rsidRDefault="008F0BB9" w:rsidP="00613C44">
      <w:pPr>
        <w:spacing w:line="360" w:lineRule="auto"/>
        <w:jc w:val="both"/>
        <w:rPr>
          <w:rFonts w:cs="Times New Roman"/>
          <w:i w:val="0"/>
          <w:iCs w:val="0"/>
          <w:sz w:val="20"/>
          <w:szCs w:val="20"/>
          <w:lang w:val="es-ES_tradnl"/>
        </w:rPr>
      </w:pPr>
    </w:p>
    <w:p w:rsidR="008F0BB9" w:rsidRPr="002008D5" w:rsidRDefault="008F0BB9" w:rsidP="00613C44">
      <w:pPr>
        <w:spacing w:line="360" w:lineRule="auto"/>
        <w:jc w:val="both"/>
        <w:rPr>
          <w:rFonts w:cs="Times New Roman"/>
          <w:i w:val="0"/>
          <w:iCs w:val="0"/>
          <w:sz w:val="20"/>
          <w:szCs w:val="20"/>
          <w:lang w:val="es-ES_tradnl"/>
        </w:rPr>
      </w:pPr>
    </w:p>
    <w:p w:rsidR="008F0BB9" w:rsidRPr="002008D5" w:rsidRDefault="008F0BB9"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 más tardar veinte</w:t>
      </w:r>
      <w:r w:rsidRPr="002008D5">
        <w:rPr>
          <w:rFonts w:ascii="Bookman Old Style" w:hAnsi="Bookman Old Style" w:cs="Bookman Old Style"/>
          <w:b w:val="0"/>
          <w:bCs w:val="0"/>
          <w:sz w:val="20"/>
          <w:szCs w:val="20"/>
        </w:rPr>
        <w:t xml:space="preserv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VEINTIOCHO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CIENTO DIEZ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w:t>
      </w:r>
      <w:r>
        <w:rPr>
          <w:rFonts w:ascii="Bookman Old Style" w:hAnsi="Bookman Old Style" w:cs="Bookman Old Style"/>
          <w:sz w:val="20"/>
          <w:szCs w:val="20"/>
          <w:lang w:val="es-MX"/>
        </w:rPr>
        <w:t>28,110.00</w:t>
      </w:r>
      <w:r w:rsidRPr="006F4A56">
        <w:rPr>
          <w:rFonts w:ascii="Bookman Old Style" w:hAnsi="Bookman Old Style" w:cs="Bookman Old Style"/>
          <w:sz w:val="20"/>
          <w:szCs w:val="20"/>
          <w:lang w:val="es-MX"/>
        </w:rPr>
        <w:t>)</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w:t>
      </w:r>
      <w:r>
        <w:rPr>
          <w:rFonts w:ascii="Bookman Old Style" w:hAnsi="Bookman Old Style" w:cs="Bookman Old Style"/>
          <w:b w:val="0"/>
          <w:bCs w:val="0"/>
          <w:sz w:val="20"/>
          <w:szCs w:val="20"/>
        </w:rPr>
        <w:t>efectuará</w:t>
      </w:r>
      <w:r w:rsidRPr="002008D5">
        <w:rPr>
          <w:rFonts w:ascii="Bookman Old Style" w:hAnsi="Bookman Old Style" w:cs="Bookman Old Style"/>
          <w:b w:val="0"/>
          <w:bCs w:val="0"/>
          <w:sz w:val="20"/>
          <w:szCs w:val="20"/>
        </w:rPr>
        <w:t xml:space="preserve"> el pago dentro de un plazo </w:t>
      </w:r>
      <w:r>
        <w:rPr>
          <w:rFonts w:ascii="Bookman Old Style" w:hAnsi="Bookman Old Style" w:cs="Bookman Old Style"/>
          <w:b w:val="0"/>
          <w:bCs w:val="0"/>
          <w:sz w:val="20"/>
          <w:szCs w:val="20"/>
        </w:rPr>
        <w:t>de sesenta días calendario</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 DGDR/GESTIÓN DE DESARROLLO RURAL</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 xml:space="preserve">El plazo del presente contrato será de </w:t>
      </w:r>
      <w:r>
        <w:rPr>
          <w:rFonts w:ascii="Bookman Old Style" w:hAnsi="Bookman Old Style" w:cs="Bookman Old Style"/>
          <w:b w:val="0"/>
          <w:bCs w:val="0"/>
          <w:sz w:val="20"/>
          <w:szCs w:val="20"/>
        </w:rPr>
        <w:t>sesenta</w:t>
      </w:r>
      <w:r w:rsidRPr="001F5A1C">
        <w:rPr>
          <w:rFonts w:ascii="Bookman Old Style" w:hAnsi="Bookman Old Style" w:cs="Bookman Old Style"/>
          <w:b w:val="0"/>
          <w:bCs w:val="0"/>
          <w:sz w:val="20"/>
          <w:szCs w:val="20"/>
        </w:rPr>
        <w:t xml:space="preserve"> días calendario, contados a partir </w:t>
      </w:r>
      <w:r>
        <w:rPr>
          <w:rFonts w:ascii="Bookman Old Style" w:hAnsi="Bookman Old Style" w:cs="Bookman Old Style"/>
          <w:b w:val="0"/>
          <w:bCs w:val="0"/>
          <w:sz w:val="20"/>
          <w:szCs w:val="20"/>
        </w:rPr>
        <w:t>de su suscripción</w:t>
      </w:r>
      <w:r w:rsidRPr="001F5A1C">
        <w:rPr>
          <w:rFonts w:ascii="Bookman Old Style" w:hAnsi="Bookman Old Style" w:cs="Bookman Old Style"/>
          <w:b w:val="0"/>
          <w:bCs w:val="0"/>
          <w:sz w:val="20"/>
          <w:szCs w:val="20"/>
        </w:rPr>
        <w:t>.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w:t>
      </w:r>
      <w:r w:rsidRPr="0041603F">
        <w:rPr>
          <w:rFonts w:ascii="Bookman Old Style" w:hAnsi="Bookman Old Style" w:cs="Bookman Old Style"/>
          <w:b w:val="0"/>
          <w:bCs w:val="0"/>
          <w:sz w:val="20"/>
          <w:szCs w:val="20"/>
        </w:rPr>
        <w:t>“EL CONTRATANTE” deberá hacer el pago de los bienes detallados en la cláusula I, con</w:t>
      </w:r>
      <w:r>
        <w:rPr>
          <w:rFonts w:ascii="Bookman Old Style" w:hAnsi="Bookman Old Style" w:cs="Bookman Old Style"/>
          <w:b w:val="0"/>
          <w:bCs w:val="0"/>
          <w:sz w:val="20"/>
          <w:szCs w:val="20"/>
        </w:rPr>
        <w:t xml:space="preserve"> recursos del Fondo General en la unidad presupuestaria 07 - DESARROLLO RURAL, línea de trabajo</w:t>
      </w:r>
      <w:r w:rsidRPr="0041603F">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01 - GESTIÓN </w:t>
      </w:r>
      <w:smartTag w:uri="urn:schemas-microsoft-com:office:smarttags" w:element="stockticker">
        <w:r>
          <w:rPr>
            <w:rFonts w:ascii="Bookman Old Style" w:hAnsi="Bookman Old Style" w:cs="Bookman Old Style"/>
            <w:b w:val="0"/>
            <w:bCs w:val="0"/>
            <w:sz w:val="20"/>
            <w:szCs w:val="20"/>
          </w:rPr>
          <w:t>DEL</w:t>
        </w:r>
      </w:smartTag>
      <w:r>
        <w:rPr>
          <w:rFonts w:ascii="Bookman Old Style" w:hAnsi="Bookman Old Style" w:cs="Bookman Old Style"/>
          <w:b w:val="0"/>
          <w:bCs w:val="0"/>
          <w:sz w:val="20"/>
          <w:szCs w:val="20"/>
        </w:rPr>
        <w:t xml:space="preserve"> DESARROLLO RURAL</w:t>
      </w:r>
      <w:r w:rsidRPr="0041603F">
        <w:rPr>
          <w:rFonts w:ascii="Bookman Old Style" w:hAnsi="Bookman Old Style" w:cs="Bookman Old Style"/>
          <w:b w:val="0"/>
          <w:bCs w:val="0"/>
          <w:noProof/>
          <w:sz w:val="20"/>
          <w:szCs w:val="20"/>
        </w:rPr>
        <w:t>.</w:t>
      </w:r>
      <w:r>
        <w:rPr>
          <w:rFonts w:ascii="Bookman Old Style" w:hAnsi="Bookman Old Style" w:cs="Bookman Old Style"/>
          <w:b w:val="0"/>
          <w:bCs w:val="0"/>
          <w:noProof/>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w:t>
      </w:r>
      <w:r>
        <w:rPr>
          <w:rFonts w:ascii="Bookman Old Style" w:hAnsi="Bookman Old Style" w:cs="Bookman Old Style"/>
          <w:b w:val="0"/>
          <w:bCs w:val="0"/>
          <w:sz w:val="20"/>
          <w:szCs w:val="20"/>
          <w:lang w:val="es-SV"/>
        </w:rPr>
        <w:lastRenderedPageBreak/>
        <w:t>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16450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16450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16450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16450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16450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16450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 xml:space="preserve">DOS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OCHOCIENTOS ONCE DÓLARES DE LOS ESTADOS UNIDOS DE AMÉRICA (US$2,811.00)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CIENTO VEINTE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w:t>
      </w:r>
      <w:r w:rsidRPr="002008D5">
        <w:rPr>
          <w:rFonts w:ascii="Bookman Old Style" w:hAnsi="Bookman Old Style" w:cs="Bookman Old Style"/>
          <w:b w:val="0"/>
          <w:bCs w:val="0"/>
          <w:sz w:val="20"/>
          <w:szCs w:val="20"/>
        </w:rPr>
        <w:lastRenderedPageBreak/>
        <w:t xml:space="preserve">Superintendencia del Sistema Financiero, la cual deberá tener una vigencia de </w:t>
      </w:r>
      <w:r>
        <w:rPr>
          <w:rFonts w:ascii="Bookman Old Style" w:hAnsi="Bookman Old Style" w:cs="Bookman Old Style"/>
          <w:b w:val="0"/>
          <w:bCs w:val="0"/>
          <w:sz w:val="20"/>
          <w:szCs w:val="20"/>
        </w:rPr>
        <w:t>ciento veinte</w:t>
      </w:r>
      <w:r w:rsidRPr="002008D5">
        <w:rPr>
          <w:rFonts w:ascii="Bookman Old Style" w:hAnsi="Bookman Old Style" w:cs="Bookman Old Style"/>
          <w:b w:val="0"/>
          <w:bCs w:val="0"/>
          <w:sz w:val="20"/>
          <w:szCs w:val="20"/>
        </w:rPr>
        <w:t xml:space="preserve">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16450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16450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16450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16450E"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16450E"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16450E"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quince de mayo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y </w:t>
      </w:r>
      <w:r>
        <w:rPr>
          <w:rFonts w:ascii="Bookman Old Style" w:hAnsi="Bookman Old Style" w:cs="Bookman Old Style"/>
          <w:sz w:val="20"/>
          <w:szCs w:val="20"/>
        </w:rPr>
        <w:t>f</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w:t>
      </w:r>
      <w:r w:rsidRPr="002008D5">
        <w:rPr>
          <w:rFonts w:ascii="Bookman Old Style" w:hAnsi="Bookman Old Style" w:cs="Bookman Old Style"/>
          <w:b w:val="0"/>
          <w:bCs w:val="0"/>
          <w:sz w:val="20"/>
          <w:szCs w:val="20"/>
        </w:rPr>
        <w:lastRenderedPageBreak/>
        <w:t xml:space="preserve">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 xml:space="preserve">del </w:t>
      </w:r>
      <w:r>
        <w:rPr>
          <w:rFonts w:ascii="Bookman Old Style" w:hAnsi="Bookman Old Style" w:cs="Bookman Old Style"/>
          <w:b w:val="0"/>
          <w:bCs w:val="0"/>
          <w:noProof/>
          <w:sz w:val="20"/>
          <w:szCs w:val="20"/>
        </w:rPr>
        <w:t>a</w:t>
      </w:r>
      <w:r w:rsidRPr="002008D5">
        <w:rPr>
          <w:rFonts w:ascii="Bookman Old Style" w:hAnsi="Bookman Old Style" w:cs="Bookman Old Style"/>
          <w:b w:val="0"/>
          <w:bCs w:val="0"/>
          <w:noProof/>
          <w:sz w:val="20"/>
          <w:szCs w:val="20"/>
        </w:rPr>
        <w:t>dministrador</w:t>
      </w:r>
      <w:r w:rsidRPr="002008D5">
        <w:rPr>
          <w:rFonts w:ascii="Bookman Old Style" w:hAnsi="Bookman Old Style" w:cs="Bookman Old Style"/>
          <w:b w:val="0"/>
          <w:bCs w:val="0"/>
          <w:sz w:val="20"/>
          <w:szCs w:val="20"/>
        </w:rPr>
        <w:t xml:space="preserve">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w:t>
      </w:r>
      <w:r w:rsidRPr="002008D5">
        <w:rPr>
          <w:rFonts w:ascii="Bookman Old Style" w:hAnsi="Bookman Old Style" w:cs="Bookman Old Style"/>
          <w:b w:val="0"/>
          <w:bCs w:val="0"/>
          <w:noProof/>
          <w:sz w:val="20"/>
          <w:szCs w:val="20"/>
        </w:rPr>
        <w:lastRenderedPageBreak/>
        <w:t xml:space="preserve">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006A18F9" w:rsidRPr="00F0544D">
        <w:rPr>
          <w:highlight w:val="black"/>
        </w:rPr>
        <w:t>XXXXXXXXXXXXXXXXX</w:t>
      </w:r>
      <w:r w:rsidR="006A18F9">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a través de su representante legal</w:t>
      </w:r>
      <w:r w:rsidRPr="002008D5">
        <w:rPr>
          <w:rFonts w:ascii="Bookman Old Style" w:hAnsi="Bookman Old Style" w:cs="Bookman Old Style"/>
          <w:b w:val="0"/>
          <w:bCs w:val="0"/>
          <w:sz w:val="20"/>
          <w:szCs w:val="20"/>
        </w:rPr>
        <w:t>. 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veinticinco días del mes de junio</w:t>
      </w:r>
      <w:r w:rsidRPr="002008D5">
        <w:rPr>
          <w:rFonts w:ascii="Bookman Old Style" w:hAnsi="Bookman Old Style" w:cs="Bookman Old Style"/>
          <w:b w:val="0"/>
          <w:bCs w:val="0"/>
          <w:sz w:val="20"/>
          <w:szCs w:val="20"/>
        </w:rPr>
        <w:t xml:space="preserve"> de dos mil quince.</w:t>
      </w:r>
    </w:p>
    <w:p w:rsidR="008F0BB9" w:rsidRPr="002008D5" w:rsidRDefault="008F0BB9" w:rsidP="00613C44">
      <w:pPr>
        <w:spacing w:line="360" w:lineRule="auto"/>
        <w:jc w:val="both"/>
        <w:rPr>
          <w:rFonts w:cs="Times New Roman"/>
          <w:i w:val="0"/>
          <w:iCs w:val="0"/>
          <w:sz w:val="20"/>
          <w:szCs w:val="20"/>
          <w:lang w:val="es-ES_tradnl"/>
        </w:rPr>
      </w:pPr>
    </w:p>
    <w:p w:rsidR="008F0BB9" w:rsidRDefault="008F0BB9" w:rsidP="00F03DC0">
      <w:pPr>
        <w:spacing w:line="360" w:lineRule="auto"/>
        <w:jc w:val="both"/>
        <w:rPr>
          <w:rFonts w:cs="Times New Roman"/>
          <w:i w:val="0"/>
          <w:iCs w:val="0"/>
          <w:sz w:val="20"/>
          <w:szCs w:val="20"/>
          <w:lang w:val="es-ES_tradnl"/>
        </w:rPr>
      </w:pPr>
    </w:p>
    <w:p w:rsidR="008F0BB9" w:rsidRDefault="008F0BB9" w:rsidP="00F03DC0">
      <w:pPr>
        <w:spacing w:line="360" w:lineRule="auto"/>
        <w:jc w:val="both"/>
        <w:rPr>
          <w:rFonts w:cs="Times New Roman"/>
          <w:i w:val="0"/>
          <w:iCs w:val="0"/>
          <w:sz w:val="20"/>
          <w:szCs w:val="20"/>
          <w:lang w:val="es-ES_tradnl"/>
        </w:rPr>
      </w:pPr>
    </w:p>
    <w:p w:rsidR="008F0BB9" w:rsidRDefault="008F0BB9" w:rsidP="00F03DC0">
      <w:pPr>
        <w:spacing w:line="360" w:lineRule="auto"/>
        <w:jc w:val="both"/>
        <w:rPr>
          <w:rFonts w:cs="Times New Roman"/>
          <w:i w:val="0"/>
          <w:iCs w:val="0"/>
          <w:sz w:val="20"/>
          <w:szCs w:val="20"/>
          <w:lang w:val="es-ES_tradnl"/>
        </w:rPr>
      </w:pPr>
    </w:p>
    <w:p w:rsidR="008F0BB9" w:rsidRPr="002008D5" w:rsidRDefault="008F0BB9" w:rsidP="002008D5">
      <w:pPr>
        <w:jc w:val="both"/>
        <w:rPr>
          <w:rFonts w:cs="Times New Roman"/>
          <w:i w:val="0"/>
          <w:iCs w:val="0"/>
          <w:sz w:val="20"/>
          <w:szCs w:val="20"/>
        </w:rPr>
      </w:pPr>
    </w:p>
    <w:p w:rsidR="008F0BB9" w:rsidRPr="002008D5" w:rsidRDefault="008F0BB9"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 xml:space="preserve"> Ana Carolina Frech de Daura</w:t>
      </w:r>
      <w:r w:rsidRPr="002008D5">
        <w:rPr>
          <w:b/>
          <w:bCs/>
          <w:i w:val="0"/>
          <w:iCs w:val="0"/>
          <w:sz w:val="20"/>
          <w:szCs w:val="20"/>
          <w:lang w:val="pt-BR"/>
        </w:rPr>
        <w:t xml:space="preserve"> </w:t>
      </w:r>
    </w:p>
    <w:p w:rsidR="008F0BB9" w:rsidRDefault="008F0BB9" w:rsidP="002008D5">
      <w:pPr>
        <w:jc w:val="both"/>
        <w:rPr>
          <w:rFonts w:cs="Times New Roman"/>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8F0BB9" w:rsidRDefault="008F0BB9" w:rsidP="002008D5">
      <w:pPr>
        <w:jc w:val="both"/>
        <w:rPr>
          <w:rFonts w:cs="Times New Roman"/>
          <w:i w:val="0"/>
          <w:iCs w:val="0"/>
          <w:sz w:val="20"/>
          <w:szCs w:val="20"/>
        </w:rPr>
      </w:pPr>
    </w:p>
    <w:p w:rsidR="008F0BB9" w:rsidRDefault="008F0BB9" w:rsidP="002C6BB5">
      <w:pPr>
        <w:autoSpaceDE w:val="0"/>
        <w:autoSpaceDN w:val="0"/>
        <w:adjustRightInd w:val="0"/>
        <w:jc w:val="center"/>
        <w:rPr>
          <w:rFonts w:ascii="Calibri" w:hAnsi="Calibri" w:cs="Calibri"/>
          <w:b/>
          <w:bCs/>
          <w:sz w:val="22"/>
          <w:szCs w:val="22"/>
        </w:rPr>
      </w:pPr>
    </w:p>
    <w:sectPr w:rsidR="008F0BB9"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B2" w:rsidRDefault="005228B2" w:rsidP="00177B57">
      <w:pPr>
        <w:rPr>
          <w:rFonts w:cs="Times New Roman"/>
        </w:rPr>
      </w:pPr>
      <w:r>
        <w:rPr>
          <w:rFonts w:cs="Times New Roman"/>
        </w:rPr>
        <w:separator/>
      </w:r>
    </w:p>
  </w:endnote>
  <w:endnote w:type="continuationSeparator" w:id="1">
    <w:p w:rsidR="005228B2" w:rsidRDefault="005228B2"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B9" w:rsidRDefault="0016450E" w:rsidP="00A878D5">
    <w:pPr>
      <w:pStyle w:val="Piedepgina"/>
      <w:framePr w:wrap="around" w:vAnchor="text" w:hAnchor="margin" w:xAlign="right" w:y="1"/>
      <w:rPr>
        <w:rStyle w:val="Nmerodepgina"/>
      </w:rPr>
    </w:pPr>
    <w:r>
      <w:rPr>
        <w:rStyle w:val="Nmerodepgina"/>
      </w:rPr>
      <w:fldChar w:fldCharType="begin"/>
    </w:r>
    <w:r w:rsidR="008F0BB9">
      <w:rPr>
        <w:rStyle w:val="Nmerodepgina"/>
      </w:rPr>
      <w:instrText xml:space="preserve">PAGE  </w:instrText>
    </w:r>
    <w:r>
      <w:rPr>
        <w:rStyle w:val="Nmerodepgina"/>
      </w:rPr>
      <w:fldChar w:fldCharType="separate"/>
    </w:r>
    <w:r w:rsidR="008F0BB9">
      <w:rPr>
        <w:rStyle w:val="Nmerodepgina"/>
        <w:noProof/>
      </w:rPr>
      <w:t>8</w:t>
    </w:r>
    <w:r>
      <w:rPr>
        <w:rStyle w:val="Nmerodepgina"/>
      </w:rPr>
      <w:fldChar w:fldCharType="end"/>
    </w:r>
  </w:p>
  <w:p w:rsidR="008F0BB9" w:rsidRDefault="008F0BB9"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B9" w:rsidRPr="00177B57" w:rsidRDefault="0016450E"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8F0BB9"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6A18F9">
      <w:rPr>
        <w:rStyle w:val="Nmerodepgina"/>
        <w:rFonts w:ascii="Amazone BT" w:hAnsi="Amazone BT" w:cs="Amazone BT"/>
        <w:noProof/>
      </w:rPr>
      <w:t>6</w:t>
    </w:r>
    <w:r w:rsidRPr="00177B57">
      <w:rPr>
        <w:rStyle w:val="Nmerodepgina"/>
        <w:rFonts w:ascii="Amazone BT" w:hAnsi="Amazone BT" w:cs="Amazone BT"/>
      </w:rPr>
      <w:fldChar w:fldCharType="end"/>
    </w:r>
  </w:p>
  <w:p w:rsidR="008F0BB9" w:rsidRPr="00177B57" w:rsidRDefault="008F0BB9" w:rsidP="00177B57">
    <w:pPr>
      <w:pStyle w:val="Piedepgina"/>
      <w:framePr w:wrap="auto" w:vAnchor="text" w:hAnchor="page" w:x="10339" w:y="3"/>
      <w:ind w:right="360" w:firstLine="360"/>
      <w:rPr>
        <w:rStyle w:val="Nmerodepgina"/>
        <w:rFonts w:ascii="Amazone BT" w:hAnsi="Amazone BT" w:cs="Amazone BT"/>
      </w:rPr>
    </w:pPr>
  </w:p>
  <w:p w:rsidR="008F0BB9" w:rsidRPr="00177B57" w:rsidRDefault="008F0BB9">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B2" w:rsidRDefault="005228B2" w:rsidP="00177B57">
      <w:pPr>
        <w:rPr>
          <w:rFonts w:cs="Times New Roman"/>
        </w:rPr>
      </w:pPr>
      <w:r>
        <w:rPr>
          <w:rFonts w:cs="Times New Roman"/>
        </w:rPr>
        <w:separator/>
      </w:r>
    </w:p>
  </w:footnote>
  <w:footnote w:type="continuationSeparator" w:id="1">
    <w:p w:rsidR="005228B2" w:rsidRDefault="005228B2"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B9" w:rsidRDefault="008F0BB9">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0278E"/>
    <w:rsid w:val="00043F26"/>
    <w:rsid w:val="00050E10"/>
    <w:rsid w:val="000A20F3"/>
    <w:rsid w:val="000A6AE2"/>
    <w:rsid w:val="000B2248"/>
    <w:rsid w:val="000B2FBC"/>
    <w:rsid w:val="000C4104"/>
    <w:rsid w:val="000D299B"/>
    <w:rsid w:val="000E154B"/>
    <w:rsid w:val="000F575E"/>
    <w:rsid w:val="0013036A"/>
    <w:rsid w:val="00145768"/>
    <w:rsid w:val="00156B7E"/>
    <w:rsid w:val="0016450E"/>
    <w:rsid w:val="00177B57"/>
    <w:rsid w:val="00181469"/>
    <w:rsid w:val="00190BC3"/>
    <w:rsid w:val="001912C5"/>
    <w:rsid w:val="001A26D4"/>
    <w:rsid w:val="001A7FB6"/>
    <w:rsid w:val="001B1133"/>
    <w:rsid w:val="001C2474"/>
    <w:rsid w:val="001F5A1C"/>
    <w:rsid w:val="001F621E"/>
    <w:rsid w:val="002008D5"/>
    <w:rsid w:val="002065E3"/>
    <w:rsid w:val="002158C3"/>
    <w:rsid w:val="002233EC"/>
    <w:rsid w:val="00225091"/>
    <w:rsid w:val="002255AC"/>
    <w:rsid w:val="00230E3A"/>
    <w:rsid w:val="002336F3"/>
    <w:rsid w:val="00244CE4"/>
    <w:rsid w:val="00251F8C"/>
    <w:rsid w:val="00253284"/>
    <w:rsid w:val="00255F92"/>
    <w:rsid w:val="00262FB6"/>
    <w:rsid w:val="00264FA1"/>
    <w:rsid w:val="0027764C"/>
    <w:rsid w:val="002821A7"/>
    <w:rsid w:val="002877A6"/>
    <w:rsid w:val="00293F2E"/>
    <w:rsid w:val="002B7942"/>
    <w:rsid w:val="002C2AD9"/>
    <w:rsid w:val="002C543A"/>
    <w:rsid w:val="002C6BB5"/>
    <w:rsid w:val="00300FBB"/>
    <w:rsid w:val="003130FA"/>
    <w:rsid w:val="00320862"/>
    <w:rsid w:val="00325EAA"/>
    <w:rsid w:val="00335AC2"/>
    <w:rsid w:val="003544A1"/>
    <w:rsid w:val="0035533A"/>
    <w:rsid w:val="00365E90"/>
    <w:rsid w:val="00380D8A"/>
    <w:rsid w:val="003813B1"/>
    <w:rsid w:val="00392DC1"/>
    <w:rsid w:val="00393C01"/>
    <w:rsid w:val="00397EBB"/>
    <w:rsid w:val="003A56C1"/>
    <w:rsid w:val="003B60AA"/>
    <w:rsid w:val="003E328B"/>
    <w:rsid w:val="003E405F"/>
    <w:rsid w:val="003F126C"/>
    <w:rsid w:val="003F6DCF"/>
    <w:rsid w:val="0041603F"/>
    <w:rsid w:val="00432A32"/>
    <w:rsid w:val="00456207"/>
    <w:rsid w:val="0046038A"/>
    <w:rsid w:val="00465116"/>
    <w:rsid w:val="004742BD"/>
    <w:rsid w:val="00484238"/>
    <w:rsid w:val="004B4B96"/>
    <w:rsid w:val="004C1E18"/>
    <w:rsid w:val="004C2F9A"/>
    <w:rsid w:val="004D13F7"/>
    <w:rsid w:val="004D661D"/>
    <w:rsid w:val="004F417D"/>
    <w:rsid w:val="00507295"/>
    <w:rsid w:val="00512FDE"/>
    <w:rsid w:val="005228B2"/>
    <w:rsid w:val="0053082C"/>
    <w:rsid w:val="005415C1"/>
    <w:rsid w:val="00551543"/>
    <w:rsid w:val="005569AE"/>
    <w:rsid w:val="0056474B"/>
    <w:rsid w:val="00565EE3"/>
    <w:rsid w:val="00567601"/>
    <w:rsid w:val="005B0888"/>
    <w:rsid w:val="005B355C"/>
    <w:rsid w:val="005E280E"/>
    <w:rsid w:val="005E5274"/>
    <w:rsid w:val="005E57EE"/>
    <w:rsid w:val="005F31B7"/>
    <w:rsid w:val="00600672"/>
    <w:rsid w:val="0060406F"/>
    <w:rsid w:val="00605286"/>
    <w:rsid w:val="00606E2E"/>
    <w:rsid w:val="00613C44"/>
    <w:rsid w:val="00620F4C"/>
    <w:rsid w:val="00641A58"/>
    <w:rsid w:val="006A18F9"/>
    <w:rsid w:val="006A282E"/>
    <w:rsid w:val="006B44FC"/>
    <w:rsid w:val="006C2EC6"/>
    <w:rsid w:val="006D1987"/>
    <w:rsid w:val="006E4EA8"/>
    <w:rsid w:val="006E5A77"/>
    <w:rsid w:val="006F058A"/>
    <w:rsid w:val="006F4A56"/>
    <w:rsid w:val="006F5DEE"/>
    <w:rsid w:val="0072461F"/>
    <w:rsid w:val="007316BB"/>
    <w:rsid w:val="00741465"/>
    <w:rsid w:val="00745297"/>
    <w:rsid w:val="00786D4E"/>
    <w:rsid w:val="007922BC"/>
    <w:rsid w:val="00794D1F"/>
    <w:rsid w:val="007A0D70"/>
    <w:rsid w:val="007A3B01"/>
    <w:rsid w:val="007C5ECA"/>
    <w:rsid w:val="00810C8F"/>
    <w:rsid w:val="0081120E"/>
    <w:rsid w:val="00860AC5"/>
    <w:rsid w:val="00870989"/>
    <w:rsid w:val="00884173"/>
    <w:rsid w:val="008C4760"/>
    <w:rsid w:val="008F02D6"/>
    <w:rsid w:val="008F0BB9"/>
    <w:rsid w:val="008F48CE"/>
    <w:rsid w:val="009258CD"/>
    <w:rsid w:val="0093523F"/>
    <w:rsid w:val="009379A4"/>
    <w:rsid w:val="00944F9B"/>
    <w:rsid w:val="0095696E"/>
    <w:rsid w:val="0096438B"/>
    <w:rsid w:val="0097382E"/>
    <w:rsid w:val="009860C7"/>
    <w:rsid w:val="009962E0"/>
    <w:rsid w:val="00997F14"/>
    <w:rsid w:val="009A4A64"/>
    <w:rsid w:val="009E546A"/>
    <w:rsid w:val="00A04A60"/>
    <w:rsid w:val="00A07D67"/>
    <w:rsid w:val="00A14010"/>
    <w:rsid w:val="00A258DD"/>
    <w:rsid w:val="00A32875"/>
    <w:rsid w:val="00A33FD1"/>
    <w:rsid w:val="00A4229B"/>
    <w:rsid w:val="00A521CD"/>
    <w:rsid w:val="00A66BB5"/>
    <w:rsid w:val="00A878D5"/>
    <w:rsid w:val="00AA3092"/>
    <w:rsid w:val="00AA3C1C"/>
    <w:rsid w:val="00AC4680"/>
    <w:rsid w:val="00AC5535"/>
    <w:rsid w:val="00AC69DC"/>
    <w:rsid w:val="00AE1520"/>
    <w:rsid w:val="00AE251F"/>
    <w:rsid w:val="00AE28A8"/>
    <w:rsid w:val="00AF2B9C"/>
    <w:rsid w:val="00B47468"/>
    <w:rsid w:val="00B630F2"/>
    <w:rsid w:val="00B64CC3"/>
    <w:rsid w:val="00B70DE1"/>
    <w:rsid w:val="00B719A6"/>
    <w:rsid w:val="00B73739"/>
    <w:rsid w:val="00B90C0C"/>
    <w:rsid w:val="00BB46A0"/>
    <w:rsid w:val="00BE0F4B"/>
    <w:rsid w:val="00BE4139"/>
    <w:rsid w:val="00BE77D7"/>
    <w:rsid w:val="00C06A0A"/>
    <w:rsid w:val="00C34E91"/>
    <w:rsid w:val="00C36B1A"/>
    <w:rsid w:val="00C61570"/>
    <w:rsid w:val="00C85DE4"/>
    <w:rsid w:val="00C87965"/>
    <w:rsid w:val="00C93539"/>
    <w:rsid w:val="00CA2A56"/>
    <w:rsid w:val="00CA6F43"/>
    <w:rsid w:val="00CB0D52"/>
    <w:rsid w:val="00CE2116"/>
    <w:rsid w:val="00CE66D1"/>
    <w:rsid w:val="00D00C0E"/>
    <w:rsid w:val="00D17894"/>
    <w:rsid w:val="00D63F27"/>
    <w:rsid w:val="00D75293"/>
    <w:rsid w:val="00D871BF"/>
    <w:rsid w:val="00D92086"/>
    <w:rsid w:val="00D94EDB"/>
    <w:rsid w:val="00DA3FBC"/>
    <w:rsid w:val="00DB2409"/>
    <w:rsid w:val="00DC7386"/>
    <w:rsid w:val="00DD2A10"/>
    <w:rsid w:val="00DF7B19"/>
    <w:rsid w:val="00E10E98"/>
    <w:rsid w:val="00E114CE"/>
    <w:rsid w:val="00E120BC"/>
    <w:rsid w:val="00E14074"/>
    <w:rsid w:val="00E15278"/>
    <w:rsid w:val="00E24F98"/>
    <w:rsid w:val="00E30C46"/>
    <w:rsid w:val="00E34750"/>
    <w:rsid w:val="00E45208"/>
    <w:rsid w:val="00E51F2C"/>
    <w:rsid w:val="00E71F33"/>
    <w:rsid w:val="00E76067"/>
    <w:rsid w:val="00EA05C5"/>
    <w:rsid w:val="00EA3C92"/>
    <w:rsid w:val="00EB5966"/>
    <w:rsid w:val="00EC3506"/>
    <w:rsid w:val="00EF3E2A"/>
    <w:rsid w:val="00F03DC0"/>
    <w:rsid w:val="00F0425A"/>
    <w:rsid w:val="00F20501"/>
    <w:rsid w:val="00F2790B"/>
    <w:rsid w:val="00F3126E"/>
    <w:rsid w:val="00F37408"/>
    <w:rsid w:val="00F612E5"/>
    <w:rsid w:val="00F72F76"/>
    <w:rsid w:val="00FA6C0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57226082">
      <w:marLeft w:val="0"/>
      <w:marRight w:val="0"/>
      <w:marTop w:val="0"/>
      <w:marBottom w:val="0"/>
      <w:divBdr>
        <w:top w:val="none" w:sz="0" w:space="0" w:color="auto"/>
        <w:left w:val="none" w:sz="0" w:space="0" w:color="auto"/>
        <w:bottom w:val="none" w:sz="0" w:space="0" w:color="auto"/>
        <w:right w:val="none" w:sz="0" w:space="0" w:color="auto"/>
      </w:divBdr>
    </w:div>
    <w:div w:id="657226083">
      <w:marLeft w:val="0"/>
      <w:marRight w:val="0"/>
      <w:marTop w:val="0"/>
      <w:marBottom w:val="0"/>
      <w:divBdr>
        <w:top w:val="none" w:sz="0" w:space="0" w:color="auto"/>
        <w:left w:val="none" w:sz="0" w:space="0" w:color="auto"/>
        <w:bottom w:val="none" w:sz="0" w:space="0" w:color="auto"/>
        <w:right w:val="none" w:sz="0" w:space="0" w:color="auto"/>
      </w:divBdr>
    </w:div>
    <w:div w:id="657226084">
      <w:marLeft w:val="0"/>
      <w:marRight w:val="0"/>
      <w:marTop w:val="0"/>
      <w:marBottom w:val="0"/>
      <w:divBdr>
        <w:top w:val="none" w:sz="0" w:space="0" w:color="auto"/>
        <w:left w:val="none" w:sz="0" w:space="0" w:color="auto"/>
        <w:bottom w:val="none" w:sz="0" w:space="0" w:color="auto"/>
        <w:right w:val="none" w:sz="0" w:space="0" w:color="auto"/>
      </w:divBdr>
    </w:div>
    <w:div w:id="657226085">
      <w:marLeft w:val="0"/>
      <w:marRight w:val="0"/>
      <w:marTop w:val="0"/>
      <w:marBottom w:val="0"/>
      <w:divBdr>
        <w:top w:val="none" w:sz="0" w:space="0" w:color="auto"/>
        <w:left w:val="none" w:sz="0" w:space="0" w:color="auto"/>
        <w:bottom w:val="none" w:sz="0" w:space="0" w:color="auto"/>
        <w:right w:val="none" w:sz="0" w:space="0" w:color="auto"/>
      </w:divBdr>
    </w:div>
    <w:div w:id="657226086">
      <w:marLeft w:val="0"/>
      <w:marRight w:val="0"/>
      <w:marTop w:val="0"/>
      <w:marBottom w:val="0"/>
      <w:divBdr>
        <w:top w:val="none" w:sz="0" w:space="0" w:color="auto"/>
        <w:left w:val="none" w:sz="0" w:space="0" w:color="auto"/>
        <w:bottom w:val="none" w:sz="0" w:space="0" w:color="auto"/>
        <w:right w:val="none" w:sz="0" w:space="0" w:color="auto"/>
      </w:divBdr>
    </w:div>
    <w:div w:id="657226087">
      <w:marLeft w:val="0"/>
      <w:marRight w:val="0"/>
      <w:marTop w:val="0"/>
      <w:marBottom w:val="0"/>
      <w:divBdr>
        <w:top w:val="none" w:sz="0" w:space="0" w:color="auto"/>
        <w:left w:val="none" w:sz="0" w:space="0" w:color="auto"/>
        <w:bottom w:val="none" w:sz="0" w:space="0" w:color="auto"/>
        <w:right w:val="none" w:sz="0" w:space="0" w:color="auto"/>
      </w:divBdr>
    </w:div>
    <w:div w:id="657226088">
      <w:marLeft w:val="0"/>
      <w:marRight w:val="0"/>
      <w:marTop w:val="0"/>
      <w:marBottom w:val="0"/>
      <w:divBdr>
        <w:top w:val="none" w:sz="0" w:space="0" w:color="auto"/>
        <w:left w:val="none" w:sz="0" w:space="0" w:color="auto"/>
        <w:bottom w:val="none" w:sz="0" w:space="0" w:color="auto"/>
        <w:right w:val="none" w:sz="0" w:space="0" w:color="auto"/>
      </w:divBdr>
    </w:div>
    <w:div w:id="65722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2241</Words>
  <Characters>12326</Characters>
  <Application>Microsoft Office Word</Application>
  <DocSecurity>0</DocSecurity>
  <Lines>102</Lines>
  <Paragraphs>29</Paragraphs>
  <ScaleCrop>false</ScaleCrop>
  <Company>Hewlett-Packard Company</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4</cp:revision>
  <cp:lastPrinted>2015-05-12T15:16:00Z</cp:lastPrinted>
  <dcterms:created xsi:type="dcterms:W3CDTF">2015-10-02T00:41:00Z</dcterms:created>
  <dcterms:modified xsi:type="dcterms:W3CDTF">2016-03-11T15:43:00Z</dcterms:modified>
</cp:coreProperties>
</file>