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0159" w:rsidRPr="00B243E0" w:rsidRDefault="00740159" w:rsidP="00F55BDD">
      <w:pPr>
        <w:spacing w:line="360" w:lineRule="auto"/>
        <w:jc w:val="center"/>
        <w:rPr>
          <w:rFonts w:ascii="Arial" w:hAnsi="Arial" w:cs="Arial"/>
          <w:b/>
          <w:bCs/>
          <w:color w:val="0000FF"/>
          <w:sz w:val="21"/>
          <w:szCs w:val="21"/>
        </w:rPr>
      </w:pPr>
      <w:r w:rsidRPr="00B243E0">
        <w:rPr>
          <w:rFonts w:ascii="Arial" w:hAnsi="Arial" w:cs="Arial"/>
          <w:b/>
          <w:bCs/>
          <w:color w:val="0000FF"/>
          <w:sz w:val="21"/>
          <w:szCs w:val="21"/>
        </w:rPr>
        <w:t>Versión Pública de información confidencial Art. 30 LAIP</w:t>
      </w:r>
    </w:p>
    <w:p w:rsidR="00740159" w:rsidRPr="00F55BDD" w:rsidRDefault="00740159" w:rsidP="0001754D">
      <w:pPr>
        <w:pStyle w:val="Ttulo3"/>
        <w:rPr>
          <w:rFonts w:ascii="Calibri" w:hAnsi="Calibri" w:cs="Tahoma"/>
          <w:sz w:val="22"/>
          <w:szCs w:val="22"/>
          <w:lang w:val="es-ES"/>
        </w:rPr>
      </w:pPr>
    </w:p>
    <w:p w:rsidR="00740159" w:rsidRPr="00D019AB" w:rsidRDefault="00740159" w:rsidP="0001754D">
      <w:pPr>
        <w:pStyle w:val="Ttulo3"/>
        <w:rPr>
          <w:rFonts w:ascii="Calibri" w:hAnsi="Calibri" w:cs="Tahoma"/>
          <w:sz w:val="22"/>
          <w:szCs w:val="22"/>
          <w:lang w:val="es-ES_tradnl"/>
        </w:rPr>
      </w:pPr>
      <w:r w:rsidRPr="00D019AB">
        <w:rPr>
          <w:rFonts w:ascii="Calibri" w:hAnsi="Calibri" w:cs="Tahoma"/>
          <w:sz w:val="22"/>
          <w:szCs w:val="22"/>
          <w:lang w:val="es-ES_tradnl"/>
        </w:rPr>
        <w:t>CONTRATO MAG-No. 130/2016</w:t>
      </w:r>
    </w:p>
    <w:p w:rsidR="00740159" w:rsidRPr="00D019AB" w:rsidRDefault="00740159" w:rsidP="0001754D">
      <w:pPr>
        <w:pStyle w:val="Head21"/>
        <w:suppressAutoHyphens w:val="0"/>
        <w:rPr>
          <w:rFonts w:ascii="Calibri" w:hAnsi="Calibri" w:cs="Tahoma"/>
          <w:sz w:val="22"/>
          <w:szCs w:val="22"/>
        </w:rPr>
      </w:pPr>
      <w:r w:rsidRPr="00D019AB">
        <w:rPr>
          <w:rFonts w:ascii="Calibri" w:hAnsi="Calibri" w:cs="Tahoma"/>
          <w:sz w:val="22"/>
          <w:szCs w:val="22"/>
        </w:rPr>
        <w:t>“</w:t>
      </w:r>
      <w:r w:rsidR="00356098" w:rsidRPr="00D019AB">
        <w:rPr>
          <w:rFonts w:ascii="Calibri" w:hAnsi="Calibri" w:cs="Tahoma"/>
          <w:sz w:val="22"/>
          <w:szCs w:val="22"/>
        </w:rPr>
        <w:fldChar w:fldCharType="begin"/>
      </w:r>
      <w:r w:rsidRPr="00D019AB">
        <w:rPr>
          <w:rFonts w:ascii="Calibri" w:hAnsi="Calibri" w:cs="Tahoma"/>
          <w:sz w:val="22"/>
          <w:szCs w:val="22"/>
        </w:rPr>
        <w:instrText xml:space="preserve"> MERGEFIELD "Nombre_del_Contrato" </w:instrText>
      </w:r>
      <w:r w:rsidR="00356098" w:rsidRPr="00D019AB">
        <w:rPr>
          <w:rFonts w:ascii="Calibri" w:hAnsi="Calibri" w:cs="Tahoma"/>
          <w:sz w:val="22"/>
          <w:szCs w:val="22"/>
        </w:rPr>
        <w:fldChar w:fldCharType="separate"/>
      </w:r>
      <w:r w:rsidRPr="00D019AB">
        <w:rPr>
          <w:rFonts w:ascii="Calibri" w:hAnsi="Calibri" w:cs="Tahoma"/>
          <w:sz w:val="22"/>
          <w:szCs w:val="22"/>
        </w:rPr>
        <w:t>SUMINISTRO DE EQUIPOS MÉDICOS, REACTIVOS, MATERIALES E INSTRUMENTAL PARA LABORATORIO"</w:t>
      </w:r>
      <w:r w:rsidR="00356098" w:rsidRPr="00D019AB">
        <w:rPr>
          <w:rFonts w:ascii="Calibri" w:hAnsi="Calibri" w:cs="Tahoma"/>
          <w:sz w:val="22"/>
          <w:szCs w:val="22"/>
        </w:rPr>
        <w:fldChar w:fldCharType="end"/>
      </w:r>
    </w:p>
    <w:p w:rsidR="00740159" w:rsidRPr="00D019AB" w:rsidRDefault="00740159" w:rsidP="009B7D1E">
      <w:pPr>
        <w:rPr>
          <w:rFonts w:ascii="Calibri" w:hAnsi="Calibri"/>
          <w:sz w:val="22"/>
          <w:szCs w:val="22"/>
          <w:lang w:val="es-ES_tradnl"/>
        </w:rPr>
      </w:pPr>
    </w:p>
    <w:p w:rsidR="00740159" w:rsidRPr="00D019AB" w:rsidRDefault="00740159" w:rsidP="00DC72D6">
      <w:pPr>
        <w:spacing w:line="360" w:lineRule="auto"/>
        <w:jc w:val="both"/>
        <w:rPr>
          <w:rFonts w:ascii="Calibri" w:hAnsi="Calibri" w:cs="Tahoma"/>
          <w:i w:val="0"/>
          <w:sz w:val="22"/>
          <w:szCs w:val="22"/>
        </w:rPr>
      </w:pPr>
    </w:p>
    <w:p w:rsidR="00740159" w:rsidRPr="00D019AB" w:rsidRDefault="00740159" w:rsidP="00DC72D6">
      <w:pPr>
        <w:spacing w:line="360" w:lineRule="auto"/>
        <w:jc w:val="both"/>
        <w:rPr>
          <w:rFonts w:ascii="Calibri" w:hAnsi="Calibri" w:cs="Tahoma"/>
          <w:i w:val="0"/>
          <w:sz w:val="22"/>
          <w:szCs w:val="22"/>
        </w:rPr>
      </w:pPr>
      <w:r w:rsidRPr="00D019AB">
        <w:rPr>
          <w:rFonts w:ascii="Calibri" w:hAnsi="Calibri" w:cs="Tahoma"/>
          <w:i w:val="0"/>
          <w:sz w:val="22"/>
          <w:szCs w:val="22"/>
        </w:rPr>
        <w:t xml:space="preserve">Nosotros, </w:t>
      </w:r>
      <w:r w:rsidRPr="00D019AB">
        <w:rPr>
          <w:rFonts w:ascii="Calibri" w:hAnsi="Calibri" w:cs="Arial"/>
          <w:b/>
          <w:i w:val="0"/>
          <w:sz w:val="22"/>
          <w:szCs w:val="22"/>
        </w:rPr>
        <w:t>DOUGLAS ARQUIMIDES MELENDEZ RUIZ</w:t>
      </w:r>
      <w:r>
        <w:rPr>
          <w:rFonts w:ascii="Calibri" w:hAnsi="Calibri" w:cs="Arial"/>
          <w:i w:val="0"/>
          <w:sz w:val="22"/>
          <w:szCs w:val="22"/>
        </w:rPr>
        <w:t xml:space="preserve">, </w:t>
      </w:r>
      <w:r w:rsidR="004B3237" w:rsidRPr="004B3237">
        <w:rPr>
          <w:rFonts w:ascii="Calibri" w:hAnsi="Calibri" w:cs="Arial"/>
          <w:i w:val="0"/>
          <w:sz w:val="22"/>
          <w:szCs w:val="22"/>
          <w:highlight w:val="black"/>
        </w:rPr>
        <w:t>********************************************</w:t>
      </w:r>
      <w:r w:rsidRPr="00D019AB">
        <w:rPr>
          <w:rFonts w:ascii="Calibri" w:hAnsi="Calibri" w:cs="Arial"/>
          <w:i w:val="0"/>
          <w:sz w:val="22"/>
          <w:szCs w:val="22"/>
        </w:rPr>
        <w:t xml:space="preserve"> actuando en nombre y representación del Estado y Gobierno de El Salvador, </w:t>
      </w:r>
      <w:r w:rsidRPr="00D019AB">
        <w:rPr>
          <w:rFonts w:ascii="Calibri" w:hAnsi="Calibri" w:cs="Times New Roman"/>
          <w:i w:val="0"/>
          <w:sz w:val="22"/>
          <w:szCs w:val="22"/>
        </w:rPr>
        <w:t xml:space="preserve">específicamente </w:t>
      </w:r>
      <w:r w:rsidRPr="00D019AB">
        <w:rPr>
          <w:rFonts w:ascii="Calibri" w:hAnsi="Calibri"/>
          <w:i w:val="0"/>
          <w:sz w:val="22"/>
          <w:szCs w:val="22"/>
          <w:lang w:val="es-SV"/>
        </w:rPr>
        <w:t>del  Ministerio de Agricultura y Ganadería, Institución con Número de Identificación Tributaria cero seiscientos catorce- cero diez mil ciento treinta y uno- cero cero seis- nueve, en mi carácter de Fiscal General</w:t>
      </w:r>
      <w:r w:rsidRPr="00D019AB">
        <w:rPr>
          <w:rFonts w:ascii="Calibri" w:hAnsi="Calibri" w:cs="Times New Roman"/>
          <w:i w:val="0"/>
          <w:sz w:val="22"/>
          <w:szCs w:val="22"/>
        </w:rPr>
        <w:t xml:space="preserve"> de la República </w:t>
      </w:r>
      <w:r w:rsidRPr="00D019AB">
        <w:rPr>
          <w:rFonts w:ascii="Calibri" w:hAnsi="Calibri" w:cs="Tahoma"/>
          <w:i w:val="0"/>
          <w:sz w:val="22"/>
          <w:szCs w:val="22"/>
        </w:rPr>
        <w:t xml:space="preserve">y que en el transcurso de este instrumento me denominaré </w:t>
      </w:r>
      <w:r w:rsidRPr="00D019AB">
        <w:rPr>
          <w:rFonts w:ascii="Calibri" w:hAnsi="Calibri" w:cs="Tahoma"/>
          <w:b/>
          <w:i w:val="0"/>
          <w:sz w:val="22"/>
          <w:szCs w:val="22"/>
        </w:rPr>
        <w:t xml:space="preserve">“EL CONTRATANTE </w:t>
      </w:r>
      <w:r w:rsidRPr="00D019AB">
        <w:rPr>
          <w:rFonts w:ascii="Calibri" w:hAnsi="Calibri" w:cs="Tahoma"/>
          <w:i w:val="0"/>
          <w:sz w:val="22"/>
          <w:szCs w:val="22"/>
        </w:rPr>
        <w:t>ó</w:t>
      </w:r>
      <w:r w:rsidRPr="00D019AB">
        <w:rPr>
          <w:rFonts w:ascii="Calibri" w:hAnsi="Calibri" w:cs="Tahoma"/>
          <w:b/>
          <w:i w:val="0"/>
          <w:sz w:val="22"/>
          <w:szCs w:val="22"/>
        </w:rPr>
        <w:t xml:space="preserve"> EL MAG”</w:t>
      </w:r>
      <w:r w:rsidRPr="00D019AB">
        <w:rPr>
          <w:rFonts w:ascii="Calibri" w:hAnsi="Calibri" w:cs="Tahoma"/>
          <w:i w:val="0"/>
          <w:sz w:val="22"/>
          <w:szCs w:val="22"/>
        </w:rPr>
        <w:t>,</w:t>
      </w:r>
      <w:r w:rsidRPr="00D019AB">
        <w:rPr>
          <w:rFonts w:ascii="Calibri" w:hAnsi="Calibri" w:cs="Arial"/>
          <w:i w:val="0"/>
          <w:sz w:val="22"/>
          <w:szCs w:val="22"/>
        </w:rPr>
        <w:t xml:space="preserve"> </w:t>
      </w:r>
      <w:r w:rsidRPr="00D019AB">
        <w:rPr>
          <w:rFonts w:ascii="Calibri" w:hAnsi="Calibri" w:cs="Tahoma"/>
          <w:i w:val="0"/>
          <w:sz w:val="22"/>
          <w:szCs w:val="22"/>
        </w:rPr>
        <w:t xml:space="preserve">y por otra parte </w:t>
      </w:r>
      <w:r w:rsidRPr="00D019AB">
        <w:rPr>
          <w:rFonts w:ascii="Calibri" w:hAnsi="Calibri" w:cs="Calibri"/>
          <w:b/>
          <w:i w:val="0"/>
          <w:noProof/>
          <w:sz w:val="22"/>
          <w:szCs w:val="22"/>
        </w:rPr>
        <w:t>IVÁN EVARISTO OLIVER O'DOWD</w:t>
      </w:r>
      <w:r w:rsidRPr="00D019AB">
        <w:rPr>
          <w:rFonts w:ascii="Calibri" w:hAnsi="Calibri" w:cs="Calibri"/>
          <w:i w:val="0"/>
          <w:sz w:val="22"/>
          <w:szCs w:val="22"/>
        </w:rPr>
        <w:t>,</w:t>
      </w:r>
      <w:r w:rsidRPr="00D019AB">
        <w:rPr>
          <w:rFonts w:ascii="Calibri" w:hAnsi="Calibri" w:cs="Calibri"/>
          <w:b/>
          <w:i w:val="0"/>
          <w:sz w:val="22"/>
          <w:szCs w:val="22"/>
        </w:rPr>
        <w:t xml:space="preserve"> </w:t>
      </w:r>
      <w:r w:rsidR="004B3237" w:rsidRPr="004B3237">
        <w:rPr>
          <w:rFonts w:ascii="Calibri" w:hAnsi="Calibri" w:cs="Calibri"/>
          <w:i w:val="0"/>
          <w:sz w:val="22"/>
          <w:szCs w:val="22"/>
          <w:highlight w:val="black"/>
        </w:rPr>
        <w:t>***************************************************************</w:t>
      </w:r>
      <w:r w:rsidRPr="00D019AB">
        <w:rPr>
          <w:rFonts w:ascii="Calibri" w:hAnsi="Calibri" w:cs="Calibri"/>
          <w:i w:val="0"/>
          <w:sz w:val="22"/>
          <w:szCs w:val="22"/>
          <w:lang w:val="es-ES_tradnl"/>
        </w:rPr>
        <w:t xml:space="preserve"> actuando en mi carácter de administrador único propietario y representante judicial y extrajudicial de la sociedad </w:t>
      </w:r>
      <w:r w:rsidRPr="00D019AB">
        <w:rPr>
          <w:rFonts w:ascii="Calibri" w:hAnsi="Calibri" w:cs="Calibri"/>
          <w:b/>
          <w:i w:val="0"/>
          <w:sz w:val="22"/>
          <w:szCs w:val="22"/>
          <w:lang w:val="es-ES_tradnl"/>
        </w:rPr>
        <w:t>CONSULTORES ASOCIADOS PROVEEDORES DE BIENES Y SERVICIOS, SOCIEDAD ANÓNIMA DE CAPITAL VARIABLE</w:t>
      </w:r>
      <w:r w:rsidRPr="00D019AB">
        <w:rPr>
          <w:rFonts w:ascii="Calibri" w:hAnsi="Calibri" w:cs="Calibri"/>
          <w:i w:val="0"/>
          <w:sz w:val="22"/>
          <w:szCs w:val="22"/>
          <w:lang w:val="es-ES_tradnl"/>
        </w:rPr>
        <w:t xml:space="preserve">, que puede abreviarse </w:t>
      </w:r>
      <w:r w:rsidRPr="00D019AB">
        <w:rPr>
          <w:rFonts w:ascii="Calibri" w:hAnsi="Calibri" w:cs="Calibri"/>
          <w:b/>
          <w:i w:val="0"/>
          <w:sz w:val="22"/>
          <w:szCs w:val="22"/>
          <w:lang w:val="es-ES_tradnl"/>
        </w:rPr>
        <w:t>COPROSER, S.A. DE C.V.</w:t>
      </w:r>
      <w:r w:rsidRPr="00D019AB">
        <w:rPr>
          <w:rFonts w:ascii="Calibri" w:hAnsi="Calibri" w:cs="Calibri"/>
          <w:i w:val="0"/>
          <w:sz w:val="22"/>
          <w:szCs w:val="22"/>
          <w:lang w:val="es-ES_tradnl"/>
        </w:rPr>
        <w:t xml:space="preserve"> persona jurídica del domicilio </w:t>
      </w:r>
      <w:r w:rsidR="004B3237" w:rsidRPr="004B3237">
        <w:rPr>
          <w:rFonts w:ascii="Calibri" w:hAnsi="Calibri" w:cs="Calibri"/>
          <w:i w:val="0"/>
          <w:sz w:val="22"/>
          <w:szCs w:val="22"/>
          <w:highlight w:val="black"/>
          <w:lang w:val="es-ES_tradnl"/>
        </w:rPr>
        <w:t>************************************************</w:t>
      </w:r>
      <w:r w:rsidRPr="00D019AB">
        <w:rPr>
          <w:rFonts w:ascii="Calibri" w:hAnsi="Calibri" w:cs="Calibri"/>
          <w:i w:val="0"/>
          <w:sz w:val="22"/>
          <w:szCs w:val="22"/>
          <w:lang w:val="es-ES_tradnl"/>
        </w:rPr>
        <w:t xml:space="preserve"> </w:t>
      </w:r>
      <w:r w:rsidRPr="00D019AB">
        <w:rPr>
          <w:rFonts w:ascii="Calibri" w:hAnsi="Calibri" w:cs="Tahoma"/>
          <w:i w:val="0"/>
          <w:sz w:val="22"/>
          <w:szCs w:val="22"/>
        </w:rPr>
        <w:t xml:space="preserve">que en el transcurso del presente instrumento me denominaré </w:t>
      </w:r>
      <w:r w:rsidRPr="00D019AB">
        <w:rPr>
          <w:rFonts w:ascii="Calibri" w:hAnsi="Calibri" w:cs="Tahoma"/>
          <w:b/>
          <w:i w:val="0"/>
          <w:sz w:val="22"/>
          <w:szCs w:val="22"/>
        </w:rPr>
        <w:t xml:space="preserve">“LA CONTRATISTA”; </w:t>
      </w:r>
      <w:r w:rsidRPr="00D019AB">
        <w:rPr>
          <w:rFonts w:ascii="Calibri" w:hAnsi="Calibri" w:cs="Tahoma"/>
          <w:i w:val="0"/>
          <w:sz w:val="22"/>
          <w:szCs w:val="22"/>
        </w:rPr>
        <w:t xml:space="preserve">y en los caracteres dichos </w:t>
      </w:r>
      <w:r w:rsidRPr="00D019AB">
        <w:rPr>
          <w:rFonts w:ascii="Calibri" w:hAnsi="Calibri" w:cs="Tahoma"/>
          <w:b/>
          <w:i w:val="0"/>
          <w:sz w:val="22"/>
          <w:szCs w:val="22"/>
        </w:rPr>
        <w:t>MANIFESTAMOS:</w:t>
      </w:r>
      <w:r w:rsidRPr="00D019AB">
        <w:rPr>
          <w:rFonts w:ascii="Calibri" w:hAnsi="Calibri" w:cs="Tahoma"/>
          <w:i w:val="0"/>
          <w:sz w:val="22"/>
          <w:szCs w:val="22"/>
        </w:rPr>
        <w:t xml:space="preserve"> Que hemos  acordado otorgar el presente Contrato proveniente del proceso de </w:t>
      </w:r>
      <w:r w:rsidRPr="00D019AB">
        <w:rPr>
          <w:rFonts w:ascii="Calibri" w:hAnsi="Calibri" w:cs="Tahoma"/>
          <w:b/>
          <w:i w:val="0"/>
          <w:sz w:val="22"/>
          <w:szCs w:val="22"/>
        </w:rPr>
        <w:t>LICITACION ABIERTA DR-CAFTA-LA N° 012/2016-MAG,</w:t>
      </w:r>
      <w:r w:rsidRPr="00D019AB">
        <w:rPr>
          <w:rFonts w:ascii="Calibri" w:hAnsi="Calibri" w:cs="Tahoma"/>
          <w:i w:val="0"/>
          <w:sz w:val="22"/>
          <w:szCs w:val="22"/>
        </w:rPr>
        <w:t xml:space="preserve"> denominada: </w:t>
      </w:r>
      <w:r w:rsidRPr="00D019AB">
        <w:rPr>
          <w:rFonts w:ascii="Calibri" w:hAnsi="Calibri" w:cs="Tahoma"/>
          <w:b/>
          <w:i w:val="0"/>
          <w:sz w:val="22"/>
          <w:szCs w:val="22"/>
        </w:rPr>
        <w:t>“SUMINISTRO DE EQUIPOS MEDICOS, REACTIVOS, MATERIAL</w:t>
      </w:r>
      <w:r>
        <w:rPr>
          <w:rFonts w:ascii="Calibri" w:hAnsi="Calibri" w:cs="Tahoma"/>
          <w:b/>
          <w:i w:val="0"/>
          <w:sz w:val="22"/>
          <w:szCs w:val="22"/>
        </w:rPr>
        <w:t>ES</w:t>
      </w:r>
      <w:r w:rsidRPr="00D019AB">
        <w:rPr>
          <w:rFonts w:ascii="Calibri" w:hAnsi="Calibri" w:cs="Tahoma"/>
          <w:b/>
          <w:i w:val="0"/>
          <w:sz w:val="22"/>
          <w:szCs w:val="22"/>
        </w:rPr>
        <w:t xml:space="preserve"> E INSTRUMENTAL PARA LABORATORIO”</w:t>
      </w:r>
      <w:r w:rsidRPr="00D019AB">
        <w:rPr>
          <w:rFonts w:ascii="Calibri" w:hAnsi="Calibri" w:cs="Tahoma"/>
          <w:i w:val="0"/>
          <w:sz w:val="22"/>
          <w:szCs w:val="22"/>
        </w:rPr>
        <w:t xml:space="preserve">, de conformidad con el Tratado de Libre Comercio de Estados Unidos de América- Centroamérica- Republica Dominicana (TLC-DR-CAFTA), la Ley de Adquisiciones y Contrataciones de la Administración Pública, LACAP y su Reglamento, y en especial con las obligaciones, condiciones y pactos siguientes: </w:t>
      </w:r>
      <w:r w:rsidRPr="00D019AB">
        <w:rPr>
          <w:rFonts w:ascii="Calibri" w:hAnsi="Calibri" w:cs="Tahoma"/>
          <w:b/>
          <w:i w:val="0"/>
          <w:sz w:val="22"/>
          <w:szCs w:val="22"/>
        </w:rPr>
        <w:t>I.- OBJETO DEL CONTRATO</w:t>
      </w:r>
      <w:r w:rsidRPr="00D019AB">
        <w:rPr>
          <w:rFonts w:ascii="Calibri" w:hAnsi="Calibri" w:cs="Tahoma"/>
          <w:i w:val="0"/>
          <w:sz w:val="22"/>
          <w:szCs w:val="22"/>
        </w:rPr>
        <w:t xml:space="preserve">. El objeto del presente contrato es el </w:t>
      </w:r>
      <w:r w:rsidRPr="00D019AB">
        <w:rPr>
          <w:rFonts w:ascii="Calibri" w:hAnsi="Calibri" w:cs="Tahoma"/>
          <w:b/>
          <w:i w:val="0"/>
          <w:sz w:val="22"/>
          <w:szCs w:val="22"/>
        </w:rPr>
        <w:t>“SUMINISTRO DE EQUIPOS MEDICOS, REACTIVOS, MATERIAL</w:t>
      </w:r>
      <w:r>
        <w:rPr>
          <w:rFonts w:ascii="Calibri" w:hAnsi="Calibri" w:cs="Tahoma"/>
          <w:b/>
          <w:i w:val="0"/>
          <w:sz w:val="22"/>
          <w:szCs w:val="22"/>
        </w:rPr>
        <w:t>ES</w:t>
      </w:r>
      <w:r w:rsidRPr="00D019AB">
        <w:rPr>
          <w:rFonts w:ascii="Calibri" w:hAnsi="Calibri" w:cs="Tahoma"/>
          <w:b/>
          <w:i w:val="0"/>
          <w:sz w:val="22"/>
          <w:szCs w:val="22"/>
        </w:rPr>
        <w:t xml:space="preserve"> E INSTRUMENTAL PARA LABORATORIO”</w:t>
      </w:r>
      <w:r w:rsidRPr="00D019AB">
        <w:rPr>
          <w:rFonts w:ascii="Calibri" w:hAnsi="Calibri" w:cs="Tahoma"/>
          <w:i w:val="0"/>
          <w:sz w:val="22"/>
          <w:szCs w:val="22"/>
        </w:rPr>
        <w:t>, según el siguiente detalle:</w:t>
      </w:r>
    </w:p>
    <w:p w:rsidR="00740159" w:rsidRDefault="00740159" w:rsidP="00DC72D6">
      <w:pPr>
        <w:spacing w:line="360" w:lineRule="auto"/>
        <w:jc w:val="both"/>
        <w:rPr>
          <w:rFonts w:cs="Tahoma"/>
          <w:i w:val="0"/>
          <w:sz w:val="20"/>
        </w:rPr>
      </w:pPr>
    </w:p>
    <w:p w:rsidR="00740159" w:rsidRDefault="00740159" w:rsidP="00DC72D6">
      <w:pPr>
        <w:spacing w:line="360" w:lineRule="auto"/>
        <w:jc w:val="both"/>
        <w:rPr>
          <w:rFonts w:cs="Tahoma"/>
          <w:i w:val="0"/>
          <w:sz w:val="20"/>
        </w:rPr>
      </w:pPr>
    </w:p>
    <w:p w:rsidR="00740159" w:rsidRDefault="00740159" w:rsidP="00DC72D6">
      <w:pPr>
        <w:spacing w:line="360" w:lineRule="auto"/>
        <w:jc w:val="both"/>
        <w:rPr>
          <w:rFonts w:cs="Tahoma"/>
          <w:i w:val="0"/>
          <w:sz w:val="20"/>
        </w:rPr>
      </w:pPr>
    </w:p>
    <w:p w:rsidR="00740159" w:rsidRDefault="00740159" w:rsidP="00DC72D6">
      <w:pPr>
        <w:spacing w:line="360" w:lineRule="auto"/>
        <w:jc w:val="both"/>
        <w:rPr>
          <w:rFonts w:cs="Tahoma"/>
          <w:i w:val="0"/>
          <w:sz w:val="20"/>
        </w:rPr>
      </w:pPr>
    </w:p>
    <w:p w:rsidR="00740159" w:rsidRPr="00324CAF" w:rsidRDefault="00740159" w:rsidP="00DC72D6">
      <w:pPr>
        <w:spacing w:line="360" w:lineRule="auto"/>
        <w:jc w:val="both"/>
        <w:rPr>
          <w:rFonts w:cs="Tahoma"/>
          <w:i w:val="0"/>
          <w:sz w:val="20"/>
        </w:rPr>
      </w:pPr>
    </w:p>
    <w:tbl>
      <w:tblPr>
        <w:tblW w:w="9500" w:type="dxa"/>
        <w:tblCellMar>
          <w:left w:w="70" w:type="dxa"/>
          <w:right w:w="70" w:type="dxa"/>
        </w:tblCellMar>
        <w:tblLook w:val="00A0"/>
      </w:tblPr>
      <w:tblGrid>
        <w:gridCol w:w="761"/>
        <w:gridCol w:w="3753"/>
        <w:gridCol w:w="975"/>
        <w:gridCol w:w="678"/>
        <w:gridCol w:w="1305"/>
        <w:gridCol w:w="975"/>
        <w:gridCol w:w="1053"/>
      </w:tblGrid>
      <w:tr w:rsidR="00740159" w:rsidRPr="00B35961" w:rsidTr="00B35961">
        <w:trPr>
          <w:trHeight w:val="465"/>
          <w:tblHeader/>
        </w:trPr>
        <w:tc>
          <w:tcPr>
            <w:tcW w:w="761" w:type="dxa"/>
            <w:tcBorders>
              <w:top w:val="single" w:sz="4" w:space="0" w:color="auto"/>
              <w:left w:val="single" w:sz="4" w:space="0" w:color="auto"/>
              <w:bottom w:val="single" w:sz="4" w:space="0" w:color="auto"/>
              <w:right w:val="single" w:sz="4" w:space="0" w:color="auto"/>
            </w:tcBorders>
            <w:shd w:val="clear" w:color="000000" w:fill="C0C0C0"/>
            <w:vAlign w:val="center"/>
          </w:tcPr>
          <w:p w:rsidR="00740159" w:rsidRPr="00D019AB" w:rsidRDefault="00740159" w:rsidP="006F31FD">
            <w:pPr>
              <w:jc w:val="center"/>
              <w:rPr>
                <w:rFonts w:ascii="Palatino Linotype" w:hAnsi="Palatino Linotype" w:cs="Arial"/>
                <w:b/>
                <w:bCs/>
                <w:i w:val="0"/>
                <w:sz w:val="14"/>
                <w:szCs w:val="14"/>
              </w:rPr>
            </w:pPr>
            <w:r w:rsidRPr="00D019AB">
              <w:rPr>
                <w:rFonts w:ascii="Palatino Linotype" w:hAnsi="Palatino Linotype" w:cs="Arial"/>
                <w:b/>
                <w:bCs/>
                <w:i w:val="0"/>
                <w:sz w:val="14"/>
                <w:szCs w:val="14"/>
              </w:rPr>
              <w:t>No. de Renglón</w:t>
            </w:r>
          </w:p>
        </w:tc>
        <w:tc>
          <w:tcPr>
            <w:tcW w:w="3753" w:type="dxa"/>
            <w:tcBorders>
              <w:top w:val="single" w:sz="4" w:space="0" w:color="auto"/>
              <w:left w:val="nil"/>
              <w:bottom w:val="single" w:sz="4" w:space="0" w:color="auto"/>
              <w:right w:val="single" w:sz="4" w:space="0" w:color="auto"/>
            </w:tcBorders>
            <w:shd w:val="clear" w:color="000000" w:fill="C0C0C0"/>
            <w:vAlign w:val="center"/>
          </w:tcPr>
          <w:p w:rsidR="00740159" w:rsidRPr="00D019AB" w:rsidRDefault="00740159" w:rsidP="006F31FD">
            <w:pPr>
              <w:jc w:val="center"/>
              <w:rPr>
                <w:rFonts w:ascii="Palatino Linotype" w:hAnsi="Palatino Linotype" w:cs="Arial"/>
                <w:b/>
                <w:bCs/>
                <w:i w:val="0"/>
                <w:sz w:val="14"/>
                <w:szCs w:val="14"/>
              </w:rPr>
            </w:pPr>
            <w:r w:rsidRPr="00D019AB">
              <w:rPr>
                <w:rFonts w:ascii="Palatino Linotype" w:hAnsi="Palatino Linotype" w:cs="Arial"/>
                <w:b/>
                <w:bCs/>
                <w:i w:val="0"/>
                <w:sz w:val="14"/>
                <w:szCs w:val="14"/>
              </w:rPr>
              <w:t>Descripción de los bienes</w:t>
            </w:r>
          </w:p>
        </w:tc>
        <w:tc>
          <w:tcPr>
            <w:tcW w:w="975" w:type="dxa"/>
            <w:tcBorders>
              <w:top w:val="single" w:sz="4" w:space="0" w:color="auto"/>
              <w:left w:val="nil"/>
              <w:bottom w:val="single" w:sz="4" w:space="0" w:color="auto"/>
              <w:right w:val="single" w:sz="4" w:space="0" w:color="auto"/>
            </w:tcBorders>
            <w:shd w:val="clear" w:color="000000" w:fill="C0C0C0"/>
            <w:vAlign w:val="center"/>
          </w:tcPr>
          <w:p w:rsidR="00740159" w:rsidRPr="00D019AB" w:rsidRDefault="00740159" w:rsidP="006F31FD">
            <w:pPr>
              <w:jc w:val="center"/>
              <w:rPr>
                <w:rFonts w:ascii="Palatino Linotype" w:hAnsi="Palatino Linotype" w:cs="Arial"/>
                <w:b/>
                <w:bCs/>
                <w:i w:val="0"/>
                <w:sz w:val="14"/>
                <w:szCs w:val="14"/>
              </w:rPr>
            </w:pPr>
            <w:r w:rsidRPr="00D019AB">
              <w:rPr>
                <w:rFonts w:ascii="Palatino Linotype" w:hAnsi="Palatino Linotype" w:cs="Arial"/>
                <w:b/>
                <w:bCs/>
                <w:i w:val="0"/>
                <w:sz w:val="14"/>
                <w:szCs w:val="14"/>
              </w:rPr>
              <w:t>Unidad de Medida</w:t>
            </w:r>
          </w:p>
        </w:tc>
        <w:tc>
          <w:tcPr>
            <w:tcW w:w="678" w:type="dxa"/>
            <w:tcBorders>
              <w:top w:val="single" w:sz="4" w:space="0" w:color="auto"/>
              <w:left w:val="nil"/>
              <w:bottom w:val="single" w:sz="4" w:space="0" w:color="auto"/>
              <w:right w:val="single" w:sz="4" w:space="0" w:color="auto"/>
            </w:tcBorders>
            <w:shd w:val="clear" w:color="000000" w:fill="C0C0C0"/>
            <w:vAlign w:val="center"/>
          </w:tcPr>
          <w:p w:rsidR="00740159" w:rsidRPr="00D019AB" w:rsidRDefault="00740159" w:rsidP="006F31FD">
            <w:pPr>
              <w:jc w:val="center"/>
              <w:rPr>
                <w:rFonts w:ascii="Palatino Linotype" w:hAnsi="Palatino Linotype" w:cs="Arial"/>
                <w:b/>
                <w:bCs/>
                <w:i w:val="0"/>
                <w:sz w:val="14"/>
                <w:szCs w:val="14"/>
              </w:rPr>
            </w:pPr>
            <w:r w:rsidRPr="00D019AB">
              <w:rPr>
                <w:rFonts w:ascii="Palatino Linotype" w:hAnsi="Palatino Linotype" w:cs="Arial"/>
                <w:b/>
                <w:bCs/>
                <w:i w:val="0"/>
                <w:sz w:val="14"/>
                <w:szCs w:val="14"/>
              </w:rPr>
              <w:t>Cant.</w:t>
            </w:r>
          </w:p>
        </w:tc>
        <w:tc>
          <w:tcPr>
            <w:tcW w:w="1305" w:type="dxa"/>
            <w:tcBorders>
              <w:top w:val="single" w:sz="4" w:space="0" w:color="auto"/>
              <w:left w:val="nil"/>
              <w:bottom w:val="single" w:sz="4" w:space="0" w:color="auto"/>
              <w:right w:val="single" w:sz="4" w:space="0" w:color="auto"/>
            </w:tcBorders>
            <w:shd w:val="clear" w:color="000000" w:fill="C0C0C0"/>
            <w:vAlign w:val="center"/>
          </w:tcPr>
          <w:p w:rsidR="00740159" w:rsidRPr="00D019AB" w:rsidRDefault="00740159" w:rsidP="006F31FD">
            <w:pPr>
              <w:jc w:val="center"/>
              <w:rPr>
                <w:rFonts w:ascii="Palatino Linotype" w:hAnsi="Palatino Linotype" w:cs="Arial"/>
                <w:b/>
                <w:bCs/>
                <w:i w:val="0"/>
                <w:sz w:val="14"/>
                <w:szCs w:val="14"/>
              </w:rPr>
            </w:pPr>
            <w:r w:rsidRPr="00D019AB">
              <w:rPr>
                <w:rFonts w:ascii="Palatino Linotype" w:hAnsi="Palatino Linotype" w:cs="Arial"/>
                <w:b/>
                <w:bCs/>
                <w:i w:val="0"/>
                <w:sz w:val="14"/>
                <w:szCs w:val="14"/>
              </w:rPr>
              <w:t>Marca</w:t>
            </w:r>
          </w:p>
        </w:tc>
        <w:tc>
          <w:tcPr>
            <w:tcW w:w="975" w:type="dxa"/>
            <w:tcBorders>
              <w:top w:val="single" w:sz="4" w:space="0" w:color="auto"/>
              <w:left w:val="nil"/>
              <w:bottom w:val="single" w:sz="4" w:space="0" w:color="auto"/>
              <w:right w:val="single" w:sz="4" w:space="0" w:color="auto"/>
            </w:tcBorders>
            <w:shd w:val="clear" w:color="000000" w:fill="C0C0C0"/>
            <w:vAlign w:val="center"/>
          </w:tcPr>
          <w:p w:rsidR="00740159" w:rsidRPr="00D019AB" w:rsidRDefault="00740159" w:rsidP="006F31FD">
            <w:pPr>
              <w:jc w:val="center"/>
              <w:rPr>
                <w:rFonts w:ascii="Palatino Linotype" w:hAnsi="Palatino Linotype" w:cs="Arial"/>
                <w:b/>
                <w:bCs/>
                <w:i w:val="0"/>
                <w:sz w:val="14"/>
                <w:szCs w:val="14"/>
              </w:rPr>
            </w:pPr>
            <w:r w:rsidRPr="00D019AB">
              <w:rPr>
                <w:rFonts w:ascii="Palatino Linotype" w:hAnsi="Palatino Linotype" w:cs="Arial"/>
                <w:b/>
                <w:bCs/>
                <w:i w:val="0"/>
                <w:sz w:val="14"/>
                <w:szCs w:val="14"/>
              </w:rPr>
              <w:t>Precio Unitario (US$)</w:t>
            </w:r>
          </w:p>
        </w:tc>
        <w:tc>
          <w:tcPr>
            <w:tcW w:w="1053" w:type="dxa"/>
            <w:tcBorders>
              <w:top w:val="single" w:sz="4" w:space="0" w:color="auto"/>
              <w:left w:val="nil"/>
              <w:bottom w:val="single" w:sz="4" w:space="0" w:color="auto"/>
              <w:right w:val="single" w:sz="4" w:space="0" w:color="auto"/>
            </w:tcBorders>
            <w:shd w:val="clear" w:color="000000" w:fill="C0C0C0"/>
            <w:vAlign w:val="center"/>
          </w:tcPr>
          <w:p w:rsidR="00740159" w:rsidRPr="00D019AB" w:rsidRDefault="00740159" w:rsidP="006F31FD">
            <w:pPr>
              <w:jc w:val="center"/>
              <w:rPr>
                <w:rFonts w:ascii="Palatino Linotype" w:hAnsi="Palatino Linotype" w:cs="Arial"/>
                <w:b/>
                <w:bCs/>
                <w:i w:val="0"/>
                <w:sz w:val="14"/>
                <w:szCs w:val="14"/>
              </w:rPr>
            </w:pPr>
            <w:r w:rsidRPr="00D019AB">
              <w:rPr>
                <w:rFonts w:ascii="Palatino Linotype" w:hAnsi="Palatino Linotype" w:cs="Arial"/>
                <w:b/>
                <w:bCs/>
                <w:i w:val="0"/>
                <w:sz w:val="14"/>
                <w:szCs w:val="14"/>
              </w:rPr>
              <w:t>Total (US$)</w:t>
            </w:r>
          </w:p>
        </w:tc>
      </w:tr>
      <w:tr w:rsidR="00740159" w:rsidRPr="00B35961" w:rsidTr="00B35961">
        <w:trPr>
          <w:trHeight w:val="612"/>
        </w:trPr>
        <w:tc>
          <w:tcPr>
            <w:tcW w:w="950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740159" w:rsidRPr="00D019AB" w:rsidRDefault="00740159" w:rsidP="006F31FD">
            <w:pPr>
              <w:rPr>
                <w:rFonts w:ascii="Palatino Linotype" w:hAnsi="Palatino Linotype" w:cs="Arial"/>
                <w:b/>
                <w:bCs/>
                <w:i w:val="0"/>
                <w:sz w:val="14"/>
                <w:szCs w:val="14"/>
              </w:rPr>
            </w:pPr>
            <w:r w:rsidRPr="00D019AB">
              <w:rPr>
                <w:rFonts w:ascii="Palatino Linotype" w:hAnsi="Palatino Linotype" w:cs="Arial"/>
                <w:b/>
                <w:bCs/>
                <w:i w:val="0"/>
                <w:sz w:val="14"/>
                <w:szCs w:val="14"/>
              </w:rPr>
              <w:t>LOTE No. 6- DIRECCIÓN GENERAL DE SANIDAD VEGETAL / FONDO DE ACTIVIDADES ESPECIALES (DGSVA)/COMPROBANTE DE CRÉDITO FISCAL A NOMBRE DE PAGADURÍA AUXILIAR DEL FONDO DE ACTIVIDADES ESPECIALES DE LA DIRECCIÓN GENERAL DE SANIDAD VEGETAL Y ANIMAL-DGSVA</w:t>
            </w:r>
          </w:p>
        </w:tc>
      </w:tr>
      <w:tr w:rsidR="00740159" w:rsidRPr="00B35961" w:rsidTr="00B35961">
        <w:trPr>
          <w:trHeight w:val="1461"/>
        </w:trPr>
        <w:tc>
          <w:tcPr>
            <w:tcW w:w="761" w:type="dxa"/>
            <w:tcBorders>
              <w:top w:val="single" w:sz="4" w:space="0" w:color="auto"/>
              <w:left w:val="single" w:sz="4" w:space="0" w:color="auto"/>
              <w:bottom w:val="single" w:sz="4" w:space="0" w:color="auto"/>
              <w:right w:val="single" w:sz="4" w:space="0" w:color="auto"/>
            </w:tcBorders>
            <w:vAlign w:val="center"/>
          </w:tcPr>
          <w:p w:rsidR="00740159" w:rsidRPr="00D019AB" w:rsidRDefault="00740159" w:rsidP="006F31FD">
            <w:pPr>
              <w:jc w:val="center"/>
              <w:rPr>
                <w:rFonts w:ascii="Palatino Linotype" w:hAnsi="Palatino Linotype" w:cs="Arial"/>
                <w:i w:val="0"/>
                <w:sz w:val="14"/>
                <w:szCs w:val="14"/>
              </w:rPr>
            </w:pPr>
            <w:r w:rsidRPr="00D019AB">
              <w:rPr>
                <w:rFonts w:ascii="Palatino Linotype" w:hAnsi="Palatino Linotype" w:cs="Arial"/>
                <w:i w:val="0"/>
                <w:sz w:val="14"/>
                <w:szCs w:val="14"/>
              </w:rPr>
              <w:lastRenderedPageBreak/>
              <w:t>1</w:t>
            </w:r>
          </w:p>
        </w:tc>
        <w:tc>
          <w:tcPr>
            <w:tcW w:w="3753" w:type="dxa"/>
            <w:tcBorders>
              <w:top w:val="single" w:sz="4" w:space="0" w:color="auto"/>
              <w:left w:val="nil"/>
              <w:bottom w:val="single" w:sz="4" w:space="0" w:color="auto"/>
              <w:right w:val="single" w:sz="4" w:space="0" w:color="auto"/>
            </w:tcBorders>
            <w:vAlign w:val="center"/>
          </w:tcPr>
          <w:p w:rsidR="00740159" w:rsidRPr="00D019AB" w:rsidRDefault="00740159" w:rsidP="006F31FD">
            <w:pPr>
              <w:rPr>
                <w:rFonts w:ascii="Palatino Linotype" w:hAnsi="Palatino Linotype" w:cs="Arial"/>
                <w:i w:val="0"/>
                <w:sz w:val="14"/>
                <w:szCs w:val="14"/>
              </w:rPr>
            </w:pPr>
            <w:r w:rsidRPr="00D019AB">
              <w:rPr>
                <w:rFonts w:ascii="Palatino Linotype" w:hAnsi="Palatino Linotype" w:cs="Arial"/>
                <w:i w:val="0"/>
                <w:sz w:val="14"/>
                <w:szCs w:val="14"/>
              </w:rPr>
              <w:t xml:space="preserve">Papel especial para germinación, Características: Medidas 12x18 pulgadas, Regular weight (38lb), Estéril de textura y resistencia, Textura tipo crepe, Resistencia a la perforación (ASTM Designation:D774-46, omitting Sec. 1, "Scope"), </w:t>
            </w:r>
            <w:smartTag w:uri="urn:schemas-microsoft-com:office:smarttags" w:element="metricconverter">
              <w:smartTagPr>
                <w:attr w:name="ProductID" w:val="26 lb"/>
              </w:smartTagPr>
              <w:r w:rsidRPr="00D019AB">
                <w:rPr>
                  <w:rFonts w:ascii="Palatino Linotype" w:hAnsi="Palatino Linotype" w:cs="Arial"/>
                  <w:i w:val="0"/>
                  <w:sz w:val="14"/>
                  <w:szCs w:val="14"/>
                </w:rPr>
                <w:t>26 lb</w:t>
              </w:r>
            </w:smartTag>
            <w:r w:rsidRPr="00D019AB">
              <w:rPr>
                <w:rFonts w:ascii="Palatino Linotype" w:hAnsi="Palatino Linotype" w:cs="Arial"/>
                <w:i w:val="0"/>
                <w:sz w:val="14"/>
                <w:szCs w:val="14"/>
              </w:rPr>
              <w:t xml:space="preserve"> psi, Tensión de rotura humedad (ASTM Designation:829-48, Method B, omitting Sec. 7(b)Dirección de la máquina, </w:t>
            </w:r>
            <w:smartTag w:uri="urn:schemas-microsoft-com:office:smarttags" w:element="metricconverter">
              <w:smartTagPr>
                <w:attr w:name="ProductID" w:val="4 libras"/>
              </w:smartTagPr>
              <w:r w:rsidRPr="00D019AB">
                <w:rPr>
                  <w:rFonts w:ascii="Palatino Linotype" w:hAnsi="Palatino Linotype" w:cs="Arial"/>
                  <w:i w:val="0"/>
                  <w:sz w:val="14"/>
                  <w:szCs w:val="14"/>
                </w:rPr>
                <w:t>4 libras</w:t>
              </w:r>
            </w:smartTag>
            <w:r w:rsidRPr="00D019AB">
              <w:rPr>
                <w:rFonts w:ascii="Palatino Linotype" w:hAnsi="Palatino Linotype" w:cs="Arial"/>
                <w:i w:val="0"/>
                <w:sz w:val="14"/>
                <w:szCs w:val="14"/>
              </w:rPr>
              <w:t xml:space="preserve">, dirección cruzada </w:t>
            </w:r>
            <w:smartTag w:uri="urn:schemas-microsoft-com:office:smarttags" w:element="metricconverter">
              <w:smartTagPr>
                <w:attr w:name="ProductID" w:val="2 libras"/>
              </w:smartTagPr>
              <w:r w:rsidRPr="00D019AB">
                <w:rPr>
                  <w:rFonts w:ascii="Palatino Linotype" w:hAnsi="Palatino Linotype" w:cs="Arial"/>
                  <w:i w:val="0"/>
                  <w:sz w:val="14"/>
                  <w:szCs w:val="14"/>
                </w:rPr>
                <w:t>2 libras</w:t>
              </w:r>
            </w:smartTag>
            <w:r w:rsidRPr="00D019AB">
              <w:rPr>
                <w:rFonts w:ascii="Palatino Linotype" w:hAnsi="Palatino Linotype" w:cs="Arial"/>
                <w:i w:val="0"/>
                <w:sz w:val="14"/>
                <w:szCs w:val="14"/>
              </w:rPr>
              <w:t>, Especial para germinación, las raíces de las plantas no lo penetran y se desarrollan en su superficie, , Modelo Regular 12x18”. Garantía de un año</w:t>
            </w:r>
          </w:p>
        </w:tc>
        <w:tc>
          <w:tcPr>
            <w:tcW w:w="975" w:type="dxa"/>
            <w:tcBorders>
              <w:top w:val="single" w:sz="4" w:space="0" w:color="auto"/>
              <w:left w:val="nil"/>
              <w:bottom w:val="single" w:sz="4" w:space="0" w:color="auto"/>
              <w:right w:val="single" w:sz="4" w:space="0" w:color="auto"/>
            </w:tcBorders>
            <w:vAlign w:val="center"/>
          </w:tcPr>
          <w:p w:rsidR="00740159" w:rsidRPr="00D019AB" w:rsidRDefault="00740159" w:rsidP="006F31FD">
            <w:pPr>
              <w:jc w:val="center"/>
              <w:rPr>
                <w:rFonts w:ascii="Palatino Linotype" w:hAnsi="Palatino Linotype" w:cs="Arial"/>
                <w:i w:val="0"/>
                <w:sz w:val="14"/>
                <w:szCs w:val="14"/>
              </w:rPr>
            </w:pPr>
            <w:r w:rsidRPr="00D019AB">
              <w:rPr>
                <w:rFonts w:ascii="Palatino Linotype" w:hAnsi="Palatino Linotype" w:cs="Arial"/>
                <w:i w:val="0"/>
                <w:sz w:val="14"/>
                <w:szCs w:val="14"/>
              </w:rPr>
              <w:t>Pliego</w:t>
            </w:r>
          </w:p>
        </w:tc>
        <w:tc>
          <w:tcPr>
            <w:tcW w:w="678" w:type="dxa"/>
            <w:tcBorders>
              <w:top w:val="single" w:sz="4" w:space="0" w:color="auto"/>
              <w:left w:val="nil"/>
              <w:bottom w:val="single" w:sz="4" w:space="0" w:color="auto"/>
              <w:right w:val="single" w:sz="4" w:space="0" w:color="auto"/>
            </w:tcBorders>
            <w:vAlign w:val="center"/>
          </w:tcPr>
          <w:p w:rsidR="00740159" w:rsidRPr="00D019AB" w:rsidRDefault="00740159" w:rsidP="006F31FD">
            <w:pPr>
              <w:jc w:val="center"/>
              <w:rPr>
                <w:rFonts w:ascii="Palatino Linotype" w:hAnsi="Palatino Linotype" w:cs="Arial"/>
                <w:i w:val="0"/>
                <w:sz w:val="14"/>
                <w:szCs w:val="14"/>
              </w:rPr>
            </w:pPr>
            <w:r w:rsidRPr="00D019AB">
              <w:rPr>
                <w:rFonts w:ascii="Palatino Linotype" w:hAnsi="Palatino Linotype" w:cs="Arial"/>
                <w:i w:val="0"/>
                <w:sz w:val="14"/>
                <w:szCs w:val="14"/>
              </w:rPr>
              <w:t>25,000</w:t>
            </w:r>
          </w:p>
        </w:tc>
        <w:tc>
          <w:tcPr>
            <w:tcW w:w="1305" w:type="dxa"/>
            <w:tcBorders>
              <w:top w:val="single" w:sz="4" w:space="0" w:color="auto"/>
              <w:left w:val="nil"/>
              <w:bottom w:val="single" w:sz="4" w:space="0" w:color="auto"/>
              <w:right w:val="single" w:sz="4" w:space="0" w:color="auto"/>
            </w:tcBorders>
            <w:vAlign w:val="center"/>
          </w:tcPr>
          <w:p w:rsidR="00740159" w:rsidRPr="00D019AB" w:rsidRDefault="00740159" w:rsidP="006F31FD">
            <w:pPr>
              <w:rPr>
                <w:rFonts w:ascii="Palatino Linotype" w:hAnsi="Palatino Linotype" w:cs="Arial"/>
                <w:i w:val="0"/>
                <w:sz w:val="14"/>
                <w:szCs w:val="14"/>
              </w:rPr>
            </w:pPr>
            <w:r w:rsidRPr="00D019AB">
              <w:rPr>
                <w:rFonts w:ascii="Palatino Linotype" w:hAnsi="Palatino Linotype" w:cs="Arial"/>
                <w:i w:val="0"/>
                <w:sz w:val="14"/>
                <w:szCs w:val="14"/>
              </w:rPr>
              <w:t>ANCHOR</w:t>
            </w:r>
          </w:p>
        </w:tc>
        <w:tc>
          <w:tcPr>
            <w:tcW w:w="975" w:type="dxa"/>
            <w:tcBorders>
              <w:top w:val="single" w:sz="4" w:space="0" w:color="auto"/>
              <w:left w:val="nil"/>
              <w:bottom w:val="single" w:sz="4" w:space="0" w:color="auto"/>
              <w:right w:val="single" w:sz="4" w:space="0" w:color="auto"/>
            </w:tcBorders>
            <w:vAlign w:val="center"/>
          </w:tcPr>
          <w:p w:rsidR="00740159" w:rsidRPr="00D019AB" w:rsidRDefault="00740159" w:rsidP="006F31FD">
            <w:pPr>
              <w:jc w:val="center"/>
              <w:rPr>
                <w:rFonts w:ascii="Palatino Linotype" w:hAnsi="Palatino Linotype" w:cs="Arial"/>
                <w:i w:val="0"/>
                <w:sz w:val="14"/>
                <w:szCs w:val="14"/>
              </w:rPr>
            </w:pPr>
            <w:r w:rsidRPr="00D019AB">
              <w:rPr>
                <w:rFonts w:ascii="Palatino Linotype" w:hAnsi="Palatino Linotype" w:cs="Arial"/>
                <w:i w:val="0"/>
                <w:sz w:val="14"/>
                <w:szCs w:val="14"/>
              </w:rPr>
              <w:t>0.13</w:t>
            </w:r>
          </w:p>
        </w:tc>
        <w:tc>
          <w:tcPr>
            <w:tcW w:w="1053" w:type="dxa"/>
            <w:tcBorders>
              <w:top w:val="single" w:sz="4" w:space="0" w:color="auto"/>
              <w:left w:val="nil"/>
              <w:bottom w:val="single" w:sz="4" w:space="0" w:color="auto"/>
              <w:right w:val="single" w:sz="4" w:space="0" w:color="auto"/>
            </w:tcBorders>
            <w:vAlign w:val="center"/>
          </w:tcPr>
          <w:p w:rsidR="00740159" w:rsidRPr="00D019AB" w:rsidRDefault="00740159" w:rsidP="006F31FD">
            <w:pPr>
              <w:jc w:val="center"/>
              <w:rPr>
                <w:rFonts w:ascii="Palatino Linotype" w:hAnsi="Palatino Linotype" w:cs="Arial"/>
                <w:i w:val="0"/>
                <w:sz w:val="14"/>
                <w:szCs w:val="14"/>
              </w:rPr>
            </w:pPr>
            <w:r w:rsidRPr="00D019AB">
              <w:rPr>
                <w:rFonts w:ascii="Palatino Linotype" w:hAnsi="Palatino Linotype" w:cs="Arial"/>
                <w:i w:val="0"/>
                <w:sz w:val="14"/>
                <w:szCs w:val="14"/>
              </w:rPr>
              <w:t>3,250.00</w:t>
            </w:r>
          </w:p>
        </w:tc>
      </w:tr>
      <w:tr w:rsidR="00740159" w:rsidRPr="00B35961" w:rsidTr="00B35961">
        <w:trPr>
          <w:trHeight w:val="320"/>
        </w:trPr>
        <w:tc>
          <w:tcPr>
            <w:tcW w:w="8447"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740159" w:rsidRPr="00D019AB" w:rsidRDefault="00740159" w:rsidP="006F31FD">
            <w:pPr>
              <w:jc w:val="center"/>
              <w:rPr>
                <w:rFonts w:ascii="Palatino Linotype" w:hAnsi="Palatino Linotype" w:cs="Arial"/>
                <w:b/>
                <w:bCs/>
                <w:i w:val="0"/>
                <w:sz w:val="14"/>
                <w:szCs w:val="14"/>
              </w:rPr>
            </w:pPr>
            <w:r w:rsidRPr="00D019AB">
              <w:rPr>
                <w:rFonts w:ascii="Palatino Linotype" w:hAnsi="Palatino Linotype" w:cs="Arial"/>
                <w:b/>
                <w:bCs/>
                <w:i w:val="0"/>
                <w:sz w:val="14"/>
                <w:szCs w:val="14"/>
              </w:rPr>
              <w:t>TOTAL LOTE No. 6</w:t>
            </w:r>
          </w:p>
        </w:tc>
        <w:tc>
          <w:tcPr>
            <w:tcW w:w="1053" w:type="dxa"/>
            <w:tcBorders>
              <w:top w:val="nil"/>
              <w:left w:val="nil"/>
              <w:bottom w:val="single" w:sz="4" w:space="0" w:color="auto"/>
              <w:right w:val="single" w:sz="4" w:space="0" w:color="auto"/>
            </w:tcBorders>
            <w:shd w:val="clear" w:color="000000" w:fill="FFFFFF"/>
            <w:vAlign w:val="center"/>
          </w:tcPr>
          <w:p w:rsidR="00740159" w:rsidRPr="00D019AB" w:rsidRDefault="00740159" w:rsidP="006F31FD">
            <w:pPr>
              <w:jc w:val="center"/>
              <w:rPr>
                <w:rFonts w:ascii="Palatino Linotype" w:hAnsi="Palatino Linotype" w:cs="Arial"/>
                <w:b/>
                <w:bCs/>
                <w:i w:val="0"/>
                <w:sz w:val="14"/>
                <w:szCs w:val="14"/>
              </w:rPr>
            </w:pPr>
            <w:r w:rsidRPr="00D019AB">
              <w:rPr>
                <w:rFonts w:ascii="Palatino Linotype" w:hAnsi="Palatino Linotype" w:cs="Arial"/>
                <w:b/>
                <w:bCs/>
                <w:i w:val="0"/>
                <w:sz w:val="14"/>
                <w:szCs w:val="14"/>
              </w:rPr>
              <w:t>3,250.00</w:t>
            </w:r>
          </w:p>
        </w:tc>
      </w:tr>
      <w:tr w:rsidR="00740159" w:rsidRPr="00B35961" w:rsidTr="00B35961">
        <w:trPr>
          <w:trHeight w:val="557"/>
        </w:trPr>
        <w:tc>
          <w:tcPr>
            <w:tcW w:w="9500" w:type="dxa"/>
            <w:gridSpan w:val="7"/>
            <w:tcBorders>
              <w:top w:val="single" w:sz="4" w:space="0" w:color="auto"/>
              <w:left w:val="single" w:sz="4" w:space="0" w:color="auto"/>
              <w:bottom w:val="nil"/>
              <w:right w:val="single" w:sz="4" w:space="0" w:color="auto"/>
            </w:tcBorders>
            <w:vAlign w:val="center"/>
          </w:tcPr>
          <w:p w:rsidR="00740159" w:rsidRPr="00D019AB" w:rsidRDefault="00740159" w:rsidP="006F31FD">
            <w:pPr>
              <w:rPr>
                <w:rFonts w:ascii="Palatino Linotype" w:hAnsi="Palatino Linotype" w:cs="Arial"/>
                <w:b/>
                <w:bCs/>
                <w:i w:val="0"/>
                <w:sz w:val="14"/>
                <w:szCs w:val="14"/>
              </w:rPr>
            </w:pPr>
            <w:r w:rsidRPr="00D019AB">
              <w:rPr>
                <w:rFonts w:ascii="Palatino Linotype" w:hAnsi="Palatino Linotype" w:cs="Arial"/>
                <w:b/>
                <w:bCs/>
                <w:i w:val="0"/>
                <w:sz w:val="14"/>
                <w:szCs w:val="14"/>
              </w:rPr>
              <w:t>LOTE No. 10 - DIRECCIÓN GENERAL DE GANADERIA / FONDO DE ACTIVIDADES ESPECIALES (DGSVA)/COMPROBANTE DE CRÉDITO FISCAL A NOMBRE DE PAGADURÍA AUXILIAR DEL FONDO DE ACTIVIDADES ESPECIALES DE LA DIRECCIÓN GENERAL DE SANIDAD VEGETAL Y ANIMAL-DGSVA</w:t>
            </w:r>
          </w:p>
        </w:tc>
      </w:tr>
      <w:tr w:rsidR="00740159" w:rsidRPr="00B35961" w:rsidTr="00B35961">
        <w:trPr>
          <w:trHeight w:val="974"/>
        </w:trPr>
        <w:tc>
          <w:tcPr>
            <w:tcW w:w="761" w:type="dxa"/>
            <w:tcBorders>
              <w:top w:val="single" w:sz="4" w:space="0" w:color="auto"/>
              <w:left w:val="single" w:sz="4" w:space="0" w:color="auto"/>
              <w:bottom w:val="single" w:sz="4" w:space="0" w:color="auto"/>
              <w:right w:val="single" w:sz="4" w:space="0" w:color="auto"/>
            </w:tcBorders>
            <w:vAlign w:val="center"/>
          </w:tcPr>
          <w:p w:rsidR="00740159" w:rsidRPr="00D019AB" w:rsidRDefault="00740159" w:rsidP="006F31FD">
            <w:pPr>
              <w:jc w:val="center"/>
              <w:rPr>
                <w:rFonts w:ascii="Palatino Linotype" w:hAnsi="Palatino Linotype" w:cs="Arial"/>
                <w:i w:val="0"/>
                <w:sz w:val="14"/>
                <w:szCs w:val="14"/>
              </w:rPr>
            </w:pPr>
            <w:r w:rsidRPr="00D019AB">
              <w:rPr>
                <w:rFonts w:ascii="Palatino Linotype" w:hAnsi="Palatino Linotype" w:cs="Arial"/>
                <w:i w:val="0"/>
                <w:sz w:val="14"/>
                <w:szCs w:val="14"/>
              </w:rPr>
              <w:t>1</w:t>
            </w:r>
          </w:p>
        </w:tc>
        <w:tc>
          <w:tcPr>
            <w:tcW w:w="3753" w:type="dxa"/>
            <w:tcBorders>
              <w:top w:val="single" w:sz="4" w:space="0" w:color="auto"/>
              <w:left w:val="nil"/>
              <w:bottom w:val="single" w:sz="4" w:space="0" w:color="auto"/>
              <w:right w:val="single" w:sz="4" w:space="0" w:color="auto"/>
            </w:tcBorders>
            <w:vAlign w:val="center"/>
          </w:tcPr>
          <w:p w:rsidR="00740159" w:rsidRPr="00D019AB" w:rsidRDefault="00740159" w:rsidP="006F31FD">
            <w:pPr>
              <w:rPr>
                <w:rFonts w:ascii="Palatino Linotype" w:hAnsi="Palatino Linotype" w:cs="Arial"/>
                <w:i w:val="0"/>
                <w:sz w:val="14"/>
                <w:szCs w:val="14"/>
              </w:rPr>
            </w:pPr>
            <w:r w:rsidRPr="00D019AB">
              <w:rPr>
                <w:rFonts w:ascii="Palatino Linotype" w:hAnsi="Palatino Linotype" w:cs="Arial"/>
                <w:i w:val="0"/>
                <w:sz w:val="14"/>
                <w:szCs w:val="14"/>
              </w:rPr>
              <w:t xml:space="preserve">Red oceanográfica para análisis cuantitativos de plankton, Aplicación vertical u horizontal, Material nylon NITEXtm, tiple costura, collar reforzado, Aro de acero inoxidable de 20cm de diámetro, Mesh, 20 micras, Incluye aro de acero inox, argolla de arrastre de 3 puntos y colector de 2 piezas de PVC (500ml), , Modelo #20, Garantía de un año </w:t>
            </w:r>
          </w:p>
        </w:tc>
        <w:tc>
          <w:tcPr>
            <w:tcW w:w="975" w:type="dxa"/>
            <w:tcBorders>
              <w:top w:val="single" w:sz="4" w:space="0" w:color="auto"/>
              <w:left w:val="nil"/>
              <w:bottom w:val="single" w:sz="4" w:space="0" w:color="auto"/>
              <w:right w:val="single" w:sz="4" w:space="0" w:color="auto"/>
            </w:tcBorders>
            <w:vAlign w:val="center"/>
          </w:tcPr>
          <w:p w:rsidR="00740159" w:rsidRPr="00D019AB" w:rsidRDefault="00740159" w:rsidP="006F31FD">
            <w:pPr>
              <w:jc w:val="center"/>
              <w:rPr>
                <w:rFonts w:ascii="Palatino Linotype" w:hAnsi="Palatino Linotype" w:cs="Arial"/>
                <w:i w:val="0"/>
                <w:sz w:val="14"/>
                <w:szCs w:val="14"/>
              </w:rPr>
            </w:pPr>
            <w:r w:rsidRPr="00D019AB">
              <w:rPr>
                <w:rFonts w:ascii="Palatino Linotype" w:hAnsi="Palatino Linotype" w:cs="Arial"/>
                <w:i w:val="0"/>
                <w:sz w:val="14"/>
                <w:szCs w:val="14"/>
              </w:rPr>
              <w:t>Unidad</w:t>
            </w:r>
          </w:p>
        </w:tc>
        <w:tc>
          <w:tcPr>
            <w:tcW w:w="678" w:type="dxa"/>
            <w:tcBorders>
              <w:top w:val="single" w:sz="4" w:space="0" w:color="auto"/>
              <w:left w:val="nil"/>
              <w:bottom w:val="single" w:sz="4" w:space="0" w:color="auto"/>
              <w:right w:val="single" w:sz="4" w:space="0" w:color="auto"/>
            </w:tcBorders>
            <w:vAlign w:val="center"/>
          </w:tcPr>
          <w:p w:rsidR="00740159" w:rsidRPr="00D019AB" w:rsidRDefault="00740159" w:rsidP="006F31FD">
            <w:pPr>
              <w:jc w:val="center"/>
              <w:rPr>
                <w:rFonts w:ascii="Palatino Linotype" w:hAnsi="Palatino Linotype" w:cs="Arial"/>
                <w:i w:val="0"/>
                <w:sz w:val="14"/>
                <w:szCs w:val="14"/>
              </w:rPr>
            </w:pPr>
            <w:r w:rsidRPr="00D019AB">
              <w:rPr>
                <w:rFonts w:ascii="Palatino Linotype" w:hAnsi="Palatino Linotype" w:cs="Arial"/>
                <w:i w:val="0"/>
                <w:sz w:val="14"/>
                <w:szCs w:val="14"/>
              </w:rPr>
              <w:t>1</w:t>
            </w:r>
          </w:p>
        </w:tc>
        <w:tc>
          <w:tcPr>
            <w:tcW w:w="1305" w:type="dxa"/>
            <w:tcBorders>
              <w:top w:val="single" w:sz="4" w:space="0" w:color="auto"/>
              <w:left w:val="nil"/>
              <w:bottom w:val="single" w:sz="4" w:space="0" w:color="auto"/>
              <w:right w:val="single" w:sz="4" w:space="0" w:color="auto"/>
            </w:tcBorders>
            <w:vAlign w:val="center"/>
          </w:tcPr>
          <w:p w:rsidR="00740159" w:rsidRPr="00D019AB" w:rsidRDefault="00740159" w:rsidP="006F31FD">
            <w:pPr>
              <w:rPr>
                <w:rFonts w:ascii="Palatino Linotype" w:hAnsi="Palatino Linotype" w:cs="Arial"/>
                <w:i w:val="0"/>
                <w:sz w:val="14"/>
                <w:szCs w:val="14"/>
              </w:rPr>
            </w:pPr>
            <w:r w:rsidRPr="00D019AB">
              <w:rPr>
                <w:rFonts w:ascii="Palatino Linotype" w:hAnsi="Palatino Linotype" w:cs="Arial"/>
                <w:i w:val="0"/>
                <w:sz w:val="14"/>
                <w:szCs w:val="14"/>
              </w:rPr>
              <w:t>ACUATIC RESEARCH INSTRUMENTS</w:t>
            </w:r>
          </w:p>
        </w:tc>
        <w:tc>
          <w:tcPr>
            <w:tcW w:w="975" w:type="dxa"/>
            <w:tcBorders>
              <w:top w:val="single" w:sz="4" w:space="0" w:color="auto"/>
              <w:left w:val="nil"/>
              <w:bottom w:val="single" w:sz="4" w:space="0" w:color="auto"/>
              <w:right w:val="single" w:sz="4" w:space="0" w:color="auto"/>
            </w:tcBorders>
            <w:vAlign w:val="center"/>
          </w:tcPr>
          <w:p w:rsidR="00740159" w:rsidRPr="00D019AB" w:rsidRDefault="00740159" w:rsidP="006F31FD">
            <w:pPr>
              <w:jc w:val="center"/>
              <w:rPr>
                <w:rFonts w:ascii="Palatino Linotype" w:hAnsi="Palatino Linotype" w:cs="Arial"/>
                <w:i w:val="0"/>
                <w:sz w:val="14"/>
                <w:szCs w:val="14"/>
              </w:rPr>
            </w:pPr>
            <w:r w:rsidRPr="00D019AB">
              <w:rPr>
                <w:rFonts w:ascii="Palatino Linotype" w:hAnsi="Palatino Linotype" w:cs="Arial"/>
                <w:i w:val="0"/>
                <w:sz w:val="14"/>
                <w:szCs w:val="14"/>
              </w:rPr>
              <w:t>495.00</w:t>
            </w:r>
          </w:p>
        </w:tc>
        <w:tc>
          <w:tcPr>
            <w:tcW w:w="1053" w:type="dxa"/>
            <w:tcBorders>
              <w:top w:val="single" w:sz="4" w:space="0" w:color="auto"/>
              <w:left w:val="nil"/>
              <w:bottom w:val="single" w:sz="4" w:space="0" w:color="auto"/>
              <w:right w:val="single" w:sz="4" w:space="0" w:color="auto"/>
            </w:tcBorders>
            <w:vAlign w:val="center"/>
          </w:tcPr>
          <w:p w:rsidR="00740159" w:rsidRPr="00D019AB" w:rsidRDefault="00740159" w:rsidP="006F31FD">
            <w:pPr>
              <w:jc w:val="center"/>
              <w:rPr>
                <w:rFonts w:ascii="Palatino Linotype" w:hAnsi="Palatino Linotype" w:cs="Arial"/>
                <w:i w:val="0"/>
                <w:sz w:val="14"/>
                <w:szCs w:val="14"/>
              </w:rPr>
            </w:pPr>
            <w:r w:rsidRPr="00D019AB">
              <w:rPr>
                <w:rFonts w:ascii="Palatino Linotype" w:hAnsi="Palatino Linotype" w:cs="Arial"/>
                <w:i w:val="0"/>
                <w:sz w:val="14"/>
                <w:szCs w:val="14"/>
              </w:rPr>
              <w:t>495.00</w:t>
            </w:r>
          </w:p>
        </w:tc>
      </w:tr>
      <w:tr w:rsidR="00740159" w:rsidRPr="00B35961" w:rsidTr="00B35961">
        <w:trPr>
          <w:trHeight w:val="655"/>
        </w:trPr>
        <w:tc>
          <w:tcPr>
            <w:tcW w:w="761" w:type="dxa"/>
            <w:tcBorders>
              <w:top w:val="single" w:sz="4" w:space="0" w:color="auto"/>
              <w:left w:val="single" w:sz="4" w:space="0" w:color="auto"/>
              <w:bottom w:val="single" w:sz="4" w:space="0" w:color="auto"/>
              <w:right w:val="single" w:sz="4" w:space="0" w:color="auto"/>
            </w:tcBorders>
            <w:vAlign w:val="center"/>
          </w:tcPr>
          <w:p w:rsidR="00740159" w:rsidRPr="00D019AB" w:rsidRDefault="00740159" w:rsidP="006F31FD">
            <w:pPr>
              <w:jc w:val="center"/>
              <w:rPr>
                <w:rFonts w:ascii="Palatino Linotype" w:hAnsi="Palatino Linotype" w:cs="Arial"/>
                <w:i w:val="0"/>
                <w:sz w:val="14"/>
                <w:szCs w:val="14"/>
              </w:rPr>
            </w:pPr>
            <w:r w:rsidRPr="00D019AB">
              <w:rPr>
                <w:rFonts w:ascii="Palatino Linotype" w:hAnsi="Palatino Linotype" w:cs="Arial"/>
                <w:i w:val="0"/>
                <w:sz w:val="14"/>
                <w:szCs w:val="14"/>
              </w:rPr>
              <w:t>2</w:t>
            </w:r>
          </w:p>
        </w:tc>
        <w:tc>
          <w:tcPr>
            <w:tcW w:w="3753" w:type="dxa"/>
            <w:tcBorders>
              <w:top w:val="single" w:sz="4" w:space="0" w:color="auto"/>
              <w:left w:val="nil"/>
              <w:bottom w:val="single" w:sz="4" w:space="0" w:color="auto"/>
              <w:right w:val="single" w:sz="4" w:space="0" w:color="auto"/>
            </w:tcBorders>
            <w:vAlign w:val="center"/>
          </w:tcPr>
          <w:p w:rsidR="00740159" w:rsidRPr="00D019AB" w:rsidRDefault="00740159" w:rsidP="006F31FD">
            <w:pPr>
              <w:rPr>
                <w:rFonts w:ascii="Palatino Linotype" w:hAnsi="Palatino Linotype" w:cs="Arial"/>
                <w:i w:val="0"/>
                <w:sz w:val="14"/>
                <w:szCs w:val="14"/>
              </w:rPr>
            </w:pPr>
            <w:r w:rsidRPr="00D019AB">
              <w:rPr>
                <w:rFonts w:ascii="Palatino Linotype" w:hAnsi="Palatino Linotype" w:cs="Arial"/>
                <w:i w:val="0"/>
                <w:sz w:val="14"/>
                <w:szCs w:val="14"/>
              </w:rPr>
              <w:t xml:space="preserve">Lumpe acuático para uso en pecera, Estilo cuadrado para acceso a los rincones, </w:t>
            </w:r>
            <w:smartTag w:uri="urn:schemas-microsoft-com:office:smarttags" w:element="metricconverter">
              <w:smartTagPr>
                <w:attr w:name="ProductID" w:val="6 pulgadas"/>
              </w:smartTagPr>
              <w:r w:rsidRPr="00D019AB">
                <w:rPr>
                  <w:rFonts w:ascii="Palatino Linotype" w:hAnsi="Palatino Linotype" w:cs="Arial"/>
                  <w:i w:val="0"/>
                  <w:sz w:val="14"/>
                  <w:szCs w:val="14"/>
                </w:rPr>
                <w:t>6 pulgadas</w:t>
              </w:r>
            </w:smartTag>
            <w:r w:rsidRPr="00D019AB">
              <w:rPr>
                <w:rFonts w:ascii="Palatino Linotype" w:hAnsi="Palatino Linotype" w:cs="Arial"/>
                <w:i w:val="0"/>
                <w:sz w:val="14"/>
                <w:szCs w:val="14"/>
              </w:rPr>
              <w:t xml:space="preserve">  de ancho, Longitud </w:t>
            </w:r>
            <w:smartTag w:uri="urn:schemas-microsoft-com:office:smarttags" w:element="metricconverter">
              <w:smartTagPr>
                <w:attr w:name="ProductID" w:val="10 pulgadas"/>
              </w:smartTagPr>
              <w:r w:rsidRPr="00D019AB">
                <w:rPr>
                  <w:rFonts w:ascii="Palatino Linotype" w:hAnsi="Palatino Linotype" w:cs="Arial"/>
                  <w:i w:val="0"/>
                  <w:sz w:val="14"/>
                  <w:szCs w:val="14"/>
                </w:rPr>
                <w:t>10 pulgadas</w:t>
              </w:r>
            </w:smartTag>
            <w:r w:rsidRPr="00D019AB">
              <w:rPr>
                <w:rFonts w:ascii="Palatino Linotype" w:hAnsi="Palatino Linotype" w:cs="Arial"/>
                <w:i w:val="0"/>
                <w:sz w:val="14"/>
                <w:szCs w:val="14"/>
              </w:rPr>
              <w:t xml:space="preserve">, , Modelo 11276. Garantía de 6 meses. </w:t>
            </w:r>
          </w:p>
        </w:tc>
        <w:tc>
          <w:tcPr>
            <w:tcW w:w="975" w:type="dxa"/>
            <w:tcBorders>
              <w:top w:val="single" w:sz="4" w:space="0" w:color="auto"/>
              <w:left w:val="nil"/>
              <w:bottom w:val="single" w:sz="4" w:space="0" w:color="auto"/>
              <w:right w:val="single" w:sz="4" w:space="0" w:color="auto"/>
            </w:tcBorders>
            <w:vAlign w:val="center"/>
          </w:tcPr>
          <w:p w:rsidR="00740159" w:rsidRPr="00D019AB" w:rsidRDefault="00740159" w:rsidP="006F31FD">
            <w:pPr>
              <w:jc w:val="center"/>
              <w:rPr>
                <w:rFonts w:ascii="Palatino Linotype" w:hAnsi="Palatino Linotype" w:cs="Arial"/>
                <w:i w:val="0"/>
                <w:sz w:val="14"/>
                <w:szCs w:val="14"/>
              </w:rPr>
            </w:pPr>
            <w:r w:rsidRPr="00D019AB">
              <w:rPr>
                <w:rFonts w:ascii="Palatino Linotype" w:hAnsi="Palatino Linotype" w:cs="Arial"/>
                <w:i w:val="0"/>
                <w:sz w:val="14"/>
                <w:szCs w:val="14"/>
              </w:rPr>
              <w:t>Unidad</w:t>
            </w:r>
          </w:p>
        </w:tc>
        <w:tc>
          <w:tcPr>
            <w:tcW w:w="678" w:type="dxa"/>
            <w:tcBorders>
              <w:top w:val="single" w:sz="4" w:space="0" w:color="auto"/>
              <w:left w:val="nil"/>
              <w:bottom w:val="single" w:sz="4" w:space="0" w:color="auto"/>
              <w:right w:val="single" w:sz="4" w:space="0" w:color="auto"/>
            </w:tcBorders>
            <w:vAlign w:val="center"/>
          </w:tcPr>
          <w:p w:rsidR="00740159" w:rsidRPr="00D019AB" w:rsidRDefault="00740159" w:rsidP="006F31FD">
            <w:pPr>
              <w:jc w:val="center"/>
              <w:rPr>
                <w:rFonts w:ascii="Palatino Linotype" w:hAnsi="Palatino Linotype" w:cs="Arial"/>
                <w:i w:val="0"/>
                <w:sz w:val="14"/>
                <w:szCs w:val="14"/>
              </w:rPr>
            </w:pPr>
            <w:r w:rsidRPr="00D019AB">
              <w:rPr>
                <w:rFonts w:ascii="Palatino Linotype" w:hAnsi="Palatino Linotype" w:cs="Arial"/>
                <w:i w:val="0"/>
                <w:sz w:val="14"/>
                <w:szCs w:val="14"/>
              </w:rPr>
              <w:t>4</w:t>
            </w:r>
          </w:p>
        </w:tc>
        <w:tc>
          <w:tcPr>
            <w:tcW w:w="1305" w:type="dxa"/>
            <w:tcBorders>
              <w:top w:val="single" w:sz="4" w:space="0" w:color="auto"/>
              <w:left w:val="nil"/>
              <w:bottom w:val="single" w:sz="4" w:space="0" w:color="auto"/>
              <w:right w:val="single" w:sz="4" w:space="0" w:color="auto"/>
            </w:tcBorders>
            <w:vAlign w:val="center"/>
          </w:tcPr>
          <w:p w:rsidR="00740159" w:rsidRPr="00D019AB" w:rsidRDefault="00740159" w:rsidP="006F31FD">
            <w:pPr>
              <w:rPr>
                <w:rFonts w:ascii="Palatino Linotype" w:hAnsi="Palatino Linotype" w:cs="Arial"/>
                <w:i w:val="0"/>
                <w:sz w:val="14"/>
                <w:szCs w:val="14"/>
              </w:rPr>
            </w:pPr>
            <w:r w:rsidRPr="00D019AB">
              <w:rPr>
                <w:rFonts w:ascii="Palatino Linotype" w:hAnsi="Palatino Linotype" w:cs="Arial"/>
                <w:i w:val="0"/>
                <w:sz w:val="14"/>
                <w:szCs w:val="14"/>
              </w:rPr>
              <w:t>MARINA</w:t>
            </w:r>
          </w:p>
        </w:tc>
        <w:tc>
          <w:tcPr>
            <w:tcW w:w="975" w:type="dxa"/>
            <w:tcBorders>
              <w:top w:val="single" w:sz="4" w:space="0" w:color="auto"/>
              <w:left w:val="nil"/>
              <w:bottom w:val="single" w:sz="4" w:space="0" w:color="auto"/>
              <w:right w:val="single" w:sz="4" w:space="0" w:color="auto"/>
            </w:tcBorders>
            <w:vAlign w:val="center"/>
          </w:tcPr>
          <w:p w:rsidR="00740159" w:rsidRPr="00D019AB" w:rsidRDefault="00740159" w:rsidP="006F31FD">
            <w:pPr>
              <w:jc w:val="center"/>
              <w:rPr>
                <w:rFonts w:ascii="Palatino Linotype" w:hAnsi="Palatino Linotype" w:cs="Arial"/>
                <w:i w:val="0"/>
                <w:sz w:val="14"/>
                <w:szCs w:val="14"/>
              </w:rPr>
            </w:pPr>
            <w:r w:rsidRPr="00D019AB">
              <w:rPr>
                <w:rFonts w:ascii="Palatino Linotype" w:hAnsi="Palatino Linotype" w:cs="Arial"/>
                <w:i w:val="0"/>
                <w:sz w:val="14"/>
                <w:szCs w:val="14"/>
              </w:rPr>
              <w:t>18.50</w:t>
            </w:r>
          </w:p>
        </w:tc>
        <w:tc>
          <w:tcPr>
            <w:tcW w:w="1053" w:type="dxa"/>
            <w:tcBorders>
              <w:top w:val="single" w:sz="4" w:space="0" w:color="auto"/>
              <w:left w:val="nil"/>
              <w:bottom w:val="single" w:sz="4" w:space="0" w:color="auto"/>
              <w:right w:val="single" w:sz="4" w:space="0" w:color="auto"/>
            </w:tcBorders>
            <w:vAlign w:val="center"/>
          </w:tcPr>
          <w:p w:rsidR="00740159" w:rsidRPr="00D019AB" w:rsidRDefault="00740159" w:rsidP="006F31FD">
            <w:pPr>
              <w:jc w:val="center"/>
              <w:rPr>
                <w:rFonts w:ascii="Palatino Linotype" w:hAnsi="Palatino Linotype" w:cs="Arial"/>
                <w:i w:val="0"/>
                <w:sz w:val="14"/>
                <w:szCs w:val="14"/>
              </w:rPr>
            </w:pPr>
            <w:r w:rsidRPr="00D019AB">
              <w:rPr>
                <w:rFonts w:ascii="Palatino Linotype" w:hAnsi="Palatino Linotype" w:cs="Arial"/>
                <w:i w:val="0"/>
                <w:sz w:val="14"/>
                <w:szCs w:val="14"/>
              </w:rPr>
              <w:t>74.00</w:t>
            </w:r>
          </w:p>
        </w:tc>
      </w:tr>
      <w:tr w:rsidR="00740159" w:rsidRPr="00B35961" w:rsidTr="00B35961">
        <w:trPr>
          <w:trHeight w:val="1123"/>
        </w:trPr>
        <w:tc>
          <w:tcPr>
            <w:tcW w:w="761" w:type="dxa"/>
            <w:tcBorders>
              <w:top w:val="single" w:sz="4" w:space="0" w:color="auto"/>
              <w:left w:val="single" w:sz="4" w:space="0" w:color="auto"/>
              <w:bottom w:val="single" w:sz="4" w:space="0" w:color="auto"/>
              <w:right w:val="single" w:sz="4" w:space="0" w:color="auto"/>
            </w:tcBorders>
            <w:vAlign w:val="center"/>
          </w:tcPr>
          <w:p w:rsidR="00740159" w:rsidRPr="00D019AB" w:rsidRDefault="00740159" w:rsidP="006F31FD">
            <w:pPr>
              <w:jc w:val="center"/>
              <w:rPr>
                <w:rFonts w:ascii="Palatino Linotype" w:hAnsi="Palatino Linotype" w:cs="Arial"/>
                <w:i w:val="0"/>
                <w:sz w:val="14"/>
                <w:szCs w:val="14"/>
              </w:rPr>
            </w:pPr>
            <w:r w:rsidRPr="00D019AB">
              <w:rPr>
                <w:rFonts w:ascii="Palatino Linotype" w:hAnsi="Palatino Linotype" w:cs="Arial"/>
                <w:i w:val="0"/>
                <w:sz w:val="14"/>
                <w:szCs w:val="14"/>
              </w:rPr>
              <w:t>3</w:t>
            </w:r>
          </w:p>
        </w:tc>
        <w:tc>
          <w:tcPr>
            <w:tcW w:w="3753" w:type="dxa"/>
            <w:tcBorders>
              <w:top w:val="single" w:sz="4" w:space="0" w:color="auto"/>
              <w:left w:val="nil"/>
              <w:bottom w:val="single" w:sz="4" w:space="0" w:color="auto"/>
              <w:right w:val="single" w:sz="4" w:space="0" w:color="auto"/>
            </w:tcBorders>
            <w:vAlign w:val="center"/>
          </w:tcPr>
          <w:p w:rsidR="00740159" w:rsidRPr="00D019AB" w:rsidRDefault="00740159" w:rsidP="006F31FD">
            <w:pPr>
              <w:rPr>
                <w:rFonts w:ascii="Palatino Linotype" w:hAnsi="Palatino Linotype" w:cs="Arial"/>
                <w:i w:val="0"/>
                <w:sz w:val="14"/>
                <w:szCs w:val="14"/>
              </w:rPr>
            </w:pPr>
            <w:r w:rsidRPr="00D019AB">
              <w:rPr>
                <w:rFonts w:ascii="Palatino Linotype" w:hAnsi="Palatino Linotype" w:cs="Arial"/>
                <w:i w:val="0"/>
                <w:sz w:val="14"/>
                <w:szCs w:val="14"/>
              </w:rPr>
              <w:t xml:space="preserve">Sonda multiparamétrica, Voltaje  115v, Equipo de medición de uso en cuerpos de agua, Mide: Oxígeno disuelto: Rango </w:t>
            </w:r>
            <w:smartTag w:uri="urn:schemas-microsoft-com:office:smarttags" w:element="metricconverter">
              <w:smartTagPr>
                <w:attr w:name="ProductID" w:val="0,0 a"/>
              </w:smartTagPr>
              <w:r w:rsidRPr="00D019AB">
                <w:rPr>
                  <w:rFonts w:ascii="Palatino Linotype" w:hAnsi="Palatino Linotype" w:cs="Arial"/>
                  <w:i w:val="0"/>
                  <w:sz w:val="14"/>
                  <w:szCs w:val="14"/>
                </w:rPr>
                <w:t>0,0 a</w:t>
              </w:r>
            </w:smartTag>
            <w:r w:rsidRPr="00D019AB">
              <w:rPr>
                <w:rFonts w:ascii="Palatino Linotype" w:hAnsi="Palatino Linotype" w:cs="Arial"/>
                <w:i w:val="0"/>
                <w:sz w:val="14"/>
                <w:szCs w:val="14"/>
              </w:rPr>
              <w:t xml:space="preserve"> 500,0%;, Resolución </w:t>
            </w:r>
            <w:smartTag w:uri="urn:schemas-microsoft-com:office:smarttags" w:element="metricconverter">
              <w:smartTagPr>
                <w:attr w:name="ProductID" w:val="0,00 a"/>
              </w:smartTagPr>
              <w:r w:rsidRPr="00D019AB">
                <w:rPr>
                  <w:rFonts w:ascii="Palatino Linotype" w:hAnsi="Palatino Linotype" w:cs="Arial"/>
                  <w:i w:val="0"/>
                  <w:sz w:val="14"/>
                  <w:szCs w:val="14"/>
                </w:rPr>
                <w:t>0,00 a</w:t>
              </w:r>
            </w:smartTag>
            <w:r w:rsidRPr="00D019AB">
              <w:rPr>
                <w:rFonts w:ascii="Palatino Linotype" w:hAnsi="Palatino Linotype" w:cs="Arial"/>
                <w:i w:val="0"/>
                <w:sz w:val="14"/>
                <w:szCs w:val="14"/>
              </w:rPr>
              <w:t xml:space="preserve"> 50,00 ppm 0,1%; 0,01 ppm</w:t>
            </w:r>
            <w:r w:rsidRPr="00D019AB">
              <w:rPr>
                <w:rFonts w:ascii="Palatino Linotype" w:hAnsi="Palatino Linotype" w:cs="Arial"/>
                <w:i w:val="0"/>
                <w:sz w:val="14"/>
                <w:szCs w:val="14"/>
              </w:rPr>
              <w:br/>
              <w:t xml:space="preserve">• pH: Rango </w:t>
            </w:r>
            <w:smartTag w:uri="urn:schemas-microsoft-com:office:smarttags" w:element="metricconverter">
              <w:smartTagPr>
                <w:attr w:name="ProductID" w:val="0,00 a"/>
              </w:smartTagPr>
              <w:r w:rsidRPr="00D019AB">
                <w:rPr>
                  <w:rFonts w:ascii="Palatino Linotype" w:hAnsi="Palatino Linotype" w:cs="Arial"/>
                  <w:i w:val="0"/>
                  <w:sz w:val="14"/>
                  <w:szCs w:val="14"/>
                </w:rPr>
                <w:t>0,00 a</w:t>
              </w:r>
            </w:smartTag>
            <w:r w:rsidRPr="00D019AB">
              <w:rPr>
                <w:rFonts w:ascii="Palatino Linotype" w:hAnsi="Palatino Linotype" w:cs="Arial"/>
                <w:i w:val="0"/>
                <w:sz w:val="14"/>
                <w:szCs w:val="14"/>
              </w:rPr>
              <w:t xml:space="preserve"> 14,00pH Resolución 0,01 pH</w:t>
            </w:r>
            <w:r w:rsidRPr="00D019AB">
              <w:rPr>
                <w:rFonts w:ascii="Palatino Linotype" w:hAnsi="Palatino Linotype" w:cs="Arial"/>
                <w:i w:val="0"/>
                <w:sz w:val="14"/>
                <w:szCs w:val="14"/>
              </w:rPr>
              <w:br/>
              <w:t xml:space="preserve">• Salinidad,: Rango Salinidad </w:t>
            </w:r>
            <w:smartTag w:uri="urn:schemas-microsoft-com:office:smarttags" w:element="metricconverter">
              <w:smartTagPr>
                <w:attr w:name="ProductID" w:val="0,00 a"/>
              </w:smartTagPr>
              <w:r w:rsidRPr="00D019AB">
                <w:rPr>
                  <w:rFonts w:ascii="Palatino Linotype" w:hAnsi="Palatino Linotype" w:cs="Arial"/>
                  <w:i w:val="0"/>
                  <w:sz w:val="14"/>
                  <w:szCs w:val="14"/>
                </w:rPr>
                <w:t>0,00 a</w:t>
              </w:r>
            </w:smartTag>
            <w:r w:rsidRPr="00D019AB">
              <w:rPr>
                <w:rFonts w:ascii="Palatino Linotype" w:hAnsi="Palatino Linotype" w:cs="Arial"/>
                <w:i w:val="0"/>
                <w:sz w:val="14"/>
                <w:szCs w:val="14"/>
              </w:rPr>
              <w:t xml:space="preserve"> 70,00 PSU Resolución 0,01 PSU; Temperatura: Rango </w:t>
            </w:r>
            <w:smartTag w:uri="urn:schemas-microsoft-com:office:smarttags" w:element="metricconverter">
              <w:smartTagPr>
                <w:attr w:name="ProductID" w:val="-5,00 a"/>
              </w:smartTagPr>
              <w:r w:rsidRPr="00D019AB">
                <w:rPr>
                  <w:rFonts w:ascii="Palatino Linotype" w:hAnsi="Palatino Linotype" w:cs="Arial"/>
                  <w:i w:val="0"/>
                  <w:sz w:val="14"/>
                  <w:szCs w:val="14"/>
                </w:rPr>
                <w:t>-5,00 a</w:t>
              </w:r>
            </w:smartTag>
            <w:r w:rsidRPr="00D019AB">
              <w:rPr>
                <w:rFonts w:ascii="Palatino Linotype" w:hAnsi="Palatino Linotype" w:cs="Arial"/>
                <w:i w:val="0"/>
                <w:sz w:val="14"/>
                <w:szCs w:val="14"/>
              </w:rPr>
              <w:t xml:space="preserve"> </w:t>
            </w:r>
            <w:smartTag w:uri="urn:schemas-microsoft-com:office:smarttags" w:element="metricconverter">
              <w:smartTagPr>
                <w:attr w:name="ProductID" w:val="55,00ºC"/>
              </w:smartTagPr>
              <w:r w:rsidRPr="00D019AB">
                <w:rPr>
                  <w:rFonts w:ascii="Palatino Linotype" w:hAnsi="Palatino Linotype" w:cs="Arial"/>
                  <w:i w:val="0"/>
                  <w:sz w:val="14"/>
                  <w:szCs w:val="14"/>
                </w:rPr>
                <w:t>55,00ºC</w:t>
              </w:r>
            </w:smartTag>
            <w:r w:rsidRPr="00D019AB">
              <w:rPr>
                <w:rFonts w:ascii="Palatino Linotype" w:hAnsi="Palatino Linotype" w:cs="Arial"/>
                <w:i w:val="0"/>
                <w:sz w:val="14"/>
                <w:szCs w:val="14"/>
              </w:rPr>
              <w:t xml:space="preserve">; • Resolución </w:t>
            </w:r>
            <w:smartTag w:uri="urn:schemas-microsoft-com:office:smarttags" w:element="metricconverter">
              <w:smartTagPr>
                <w:attr w:name="ProductID" w:val="0,01ºC"/>
              </w:smartTagPr>
              <w:r w:rsidRPr="00D019AB">
                <w:rPr>
                  <w:rFonts w:ascii="Palatino Linotype" w:hAnsi="Palatino Linotype" w:cs="Arial"/>
                  <w:i w:val="0"/>
                  <w:sz w:val="14"/>
                  <w:szCs w:val="14"/>
                </w:rPr>
                <w:t>0,01ºC</w:t>
              </w:r>
            </w:smartTag>
            <w:r w:rsidRPr="00D019AB">
              <w:rPr>
                <w:rFonts w:ascii="Palatino Linotype" w:hAnsi="Palatino Linotype" w:cs="Arial"/>
                <w:i w:val="0"/>
                <w:sz w:val="14"/>
                <w:szCs w:val="14"/>
              </w:rPr>
              <w:t xml:space="preserve">; • Conductividad, Rango </w:t>
            </w:r>
            <w:smartTag w:uri="urn:schemas-microsoft-com:office:smarttags" w:element="metricconverter">
              <w:smartTagPr>
                <w:attr w:name="ProductID" w:val="0 a"/>
              </w:smartTagPr>
              <w:r w:rsidRPr="00D019AB">
                <w:rPr>
                  <w:rFonts w:ascii="Palatino Linotype" w:hAnsi="Palatino Linotype" w:cs="Arial"/>
                  <w:i w:val="0"/>
                  <w:sz w:val="14"/>
                  <w:szCs w:val="14"/>
                </w:rPr>
                <w:t>0 a</w:t>
              </w:r>
            </w:smartTag>
            <w:r w:rsidRPr="00D019AB">
              <w:rPr>
                <w:rFonts w:ascii="Palatino Linotype" w:hAnsi="Palatino Linotype" w:cs="Arial"/>
                <w:i w:val="0"/>
                <w:sz w:val="14"/>
                <w:szCs w:val="14"/>
              </w:rPr>
              <w:t xml:space="preserve"> 200 mS/cm (CE absoluto hasta 400mS/cm) Resolución, Manual: 1 µS/cm; 0,001mS/cm; 1 mS/cm. Automática: 1µS/cm de </w:t>
            </w:r>
            <w:smartTag w:uri="urn:schemas-microsoft-com:office:smarttags" w:element="metricconverter">
              <w:smartTagPr>
                <w:attr w:name="ProductID" w:val="0 a"/>
              </w:smartTagPr>
              <w:r w:rsidRPr="00D019AB">
                <w:rPr>
                  <w:rFonts w:ascii="Palatino Linotype" w:hAnsi="Palatino Linotype" w:cs="Arial"/>
                  <w:i w:val="0"/>
                  <w:sz w:val="14"/>
                  <w:szCs w:val="14"/>
                </w:rPr>
                <w:t>0 a</w:t>
              </w:r>
            </w:smartTag>
            <w:r w:rsidRPr="00D019AB">
              <w:rPr>
                <w:rFonts w:ascii="Palatino Linotype" w:hAnsi="Palatino Linotype" w:cs="Arial"/>
                <w:i w:val="0"/>
                <w:sz w:val="14"/>
                <w:szCs w:val="14"/>
              </w:rPr>
              <w:t xml:space="preserve"> 9999 µS/cm (0,001mS/cm de </w:t>
            </w:r>
            <w:smartTag w:uri="urn:schemas-microsoft-com:office:smarttags" w:element="metricconverter">
              <w:smartTagPr>
                <w:attr w:name="ProductID" w:val="0,000 a"/>
              </w:smartTagPr>
              <w:r w:rsidRPr="00D019AB">
                <w:rPr>
                  <w:rFonts w:ascii="Palatino Linotype" w:hAnsi="Palatino Linotype" w:cs="Arial"/>
                  <w:i w:val="0"/>
                  <w:sz w:val="14"/>
                  <w:szCs w:val="14"/>
                </w:rPr>
                <w:t>0,000 a</w:t>
              </w:r>
            </w:smartTag>
            <w:r w:rsidRPr="00D019AB">
              <w:rPr>
                <w:rFonts w:ascii="Palatino Linotype" w:hAnsi="Palatino Linotype" w:cs="Arial"/>
                <w:i w:val="0"/>
                <w:sz w:val="14"/>
                <w:szCs w:val="14"/>
              </w:rPr>
              <w:t xml:space="preserve"> 9,999 mS/cm); 0,01 mS/cm de </w:t>
            </w:r>
            <w:smartTag w:uri="urn:schemas-microsoft-com:office:smarttags" w:element="metricconverter">
              <w:smartTagPr>
                <w:attr w:name="ProductID" w:val="10,00 a"/>
              </w:smartTagPr>
              <w:r w:rsidRPr="00D019AB">
                <w:rPr>
                  <w:rFonts w:ascii="Palatino Linotype" w:hAnsi="Palatino Linotype" w:cs="Arial"/>
                  <w:i w:val="0"/>
                  <w:sz w:val="14"/>
                  <w:szCs w:val="14"/>
                </w:rPr>
                <w:t>10,00 a</w:t>
              </w:r>
            </w:smartTag>
            <w:r w:rsidRPr="00D019AB">
              <w:rPr>
                <w:rFonts w:ascii="Palatino Linotype" w:hAnsi="Palatino Linotype" w:cs="Arial"/>
                <w:i w:val="0"/>
                <w:sz w:val="14"/>
                <w:szCs w:val="14"/>
              </w:rPr>
              <w:t xml:space="preserve"> 99,99 mS/cm; 0,1 mS/cm de </w:t>
            </w:r>
            <w:smartTag w:uri="urn:schemas-microsoft-com:office:smarttags" w:element="metricconverter">
              <w:smartTagPr>
                <w:attr w:name="ProductID" w:val="100,0 a"/>
              </w:smartTagPr>
              <w:r w:rsidRPr="00D019AB">
                <w:rPr>
                  <w:rFonts w:ascii="Palatino Linotype" w:hAnsi="Palatino Linotype" w:cs="Arial"/>
                  <w:i w:val="0"/>
                  <w:sz w:val="14"/>
                  <w:szCs w:val="14"/>
                </w:rPr>
                <w:t>100,0 a</w:t>
              </w:r>
            </w:smartTag>
            <w:r w:rsidRPr="00D019AB">
              <w:rPr>
                <w:rFonts w:ascii="Palatino Linotype" w:hAnsi="Palatino Linotype" w:cs="Arial"/>
                <w:i w:val="0"/>
                <w:sz w:val="14"/>
                <w:szCs w:val="14"/>
              </w:rPr>
              <w:t xml:space="preserve"> 400,0 mS/cm; • ORP, Rango ± 2000,0 mV, Precisión 0,1 mV; • Amoniaco (amonio): Rango </w:t>
            </w:r>
            <w:smartTag w:uri="urn:schemas-microsoft-com:office:smarttags" w:element="metricconverter">
              <w:smartTagPr>
                <w:attr w:name="ProductID" w:val="0,02 a"/>
              </w:smartTagPr>
              <w:r w:rsidRPr="00D019AB">
                <w:rPr>
                  <w:rFonts w:ascii="Palatino Linotype" w:hAnsi="Palatino Linotype" w:cs="Arial"/>
                  <w:i w:val="0"/>
                  <w:sz w:val="14"/>
                  <w:szCs w:val="14"/>
                </w:rPr>
                <w:t>0,02 a</w:t>
              </w:r>
            </w:smartTag>
            <w:r w:rsidRPr="00D019AB">
              <w:rPr>
                <w:rFonts w:ascii="Palatino Linotype" w:hAnsi="Palatino Linotype" w:cs="Arial"/>
                <w:i w:val="0"/>
                <w:sz w:val="14"/>
                <w:szCs w:val="14"/>
              </w:rPr>
              <w:t xml:space="preserve"> 200 ppm (como N) Resolución 0,01 ppm a 1 ppm; 0,1 ppm a 200 ppm</w:t>
            </w:r>
            <w:r w:rsidRPr="00D019AB">
              <w:rPr>
                <w:rFonts w:ascii="Palatino Linotype" w:hAnsi="Palatino Linotype" w:cs="Arial"/>
                <w:i w:val="0"/>
                <w:sz w:val="14"/>
                <w:szCs w:val="14"/>
              </w:rPr>
              <w:br/>
              <w:t xml:space="preserve">• Conductancia específica (conductividad): Rango </w:t>
            </w:r>
            <w:smartTag w:uri="urn:schemas-microsoft-com:office:smarttags" w:element="metricconverter">
              <w:smartTagPr>
                <w:attr w:name="ProductID" w:val="0 a"/>
              </w:smartTagPr>
              <w:r w:rsidRPr="00D019AB">
                <w:rPr>
                  <w:rFonts w:ascii="Palatino Linotype" w:hAnsi="Palatino Linotype" w:cs="Arial"/>
                  <w:i w:val="0"/>
                  <w:sz w:val="14"/>
                  <w:szCs w:val="14"/>
                </w:rPr>
                <w:t>0 a</w:t>
              </w:r>
            </w:smartTag>
            <w:r w:rsidRPr="00D019AB">
              <w:rPr>
                <w:rFonts w:ascii="Palatino Linotype" w:hAnsi="Palatino Linotype" w:cs="Arial"/>
                <w:i w:val="0"/>
                <w:sz w:val="14"/>
                <w:szCs w:val="14"/>
              </w:rPr>
              <w:t xml:space="preserve"> 200 mS/cm (CE absoluto hasta 400mS/cm) Resolución, Manual: 1 µS/cm; 0,001mS/cm; 1 mS/cm. Automática: 1µS/cm de </w:t>
            </w:r>
            <w:smartTag w:uri="urn:schemas-microsoft-com:office:smarttags" w:element="metricconverter">
              <w:smartTagPr>
                <w:attr w:name="ProductID" w:val="0 a"/>
              </w:smartTagPr>
              <w:r w:rsidRPr="00D019AB">
                <w:rPr>
                  <w:rFonts w:ascii="Palatino Linotype" w:hAnsi="Palatino Linotype" w:cs="Arial"/>
                  <w:i w:val="0"/>
                  <w:sz w:val="14"/>
                  <w:szCs w:val="14"/>
                </w:rPr>
                <w:t>0 a</w:t>
              </w:r>
            </w:smartTag>
            <w:r w:rsidRPr="00D019AB">
              <w:rPr>
                <w:rFonts w:ascii="Palatino Linotype" w:hAnsi="Palatino Linotype" w:cs="Arial"/>
                <w:i w:val="0"/>
                <w:sz w:val="14"/>
                <w:szCs w:val="14"/>
              </w:rPr>
              <w:t xml:space="preserve"> 9999 µS/cm (0,001mS/cm de </w:t>
            </w:r>
            <w:smartTag w:uri="urn:schemas-microsoft-com:office:smarttags" w:element="metricconverter">
              <w:smartTagPr>
                <w:attr w:name="ProductID" w:val="0,000 a"/>
              </w:smartTagPr>
              <w:r w:rsidRPr="00D019AB">
                <w:rPr>
                  <w:rFonts w:ascii="Palatino Linotype" w:hAnsi="Palatino Linotype" w:cs="Arial"/>
                  <w:i w:val="0"/>
                  <w:sz w:val="14"/>
                  <w:szCs w:val="14"/>
                </w:rPr>
                <w:t>0,000 a</w:t>
              </w:r>
            </w:smartTag>
            <w:r w:rsidRPr="00D019AB">
              <w:rPr>
                <w:rFonts w:ascii="Palatino Linotype" w:hAnsi="Palatino Linotype" w:cs="Arial"/>
                <w:i w:val="0"/>
                <w:sz w:val="14"/>
                <w:szCs w:val="14"/>
              </w:rPr>
              <w:t xml:space="preserve"> 9,999 mS/cm); 0,01 mS/cm de </w:t>
            </w:r>
            <w:smartTag w:uri="urn:schemas-microsoft-com:office:smarttags" w:element="metricconverter">
              <w:smartTagPr>
                <w:attr w:name="ProductID" w:val="10,00 a"/>
              </w:smartTagPr>
              <w:r w:rsidRPr="00D019AB">
                <w:rPr>
                  <w:rFonts w:ascii="Palatino Linotype" w:hAnsi="Palatino Linotype" w:cs="Arial"/>
                  <w:i w:val="0"/>
                  <w:sz w:val="14"/>
                  <w:szCs w:val="14"/>
                </w:rPr>
                <w:t>10,00 a</w:t>
              </w:r>
            </w:smartTag>
            <w:r w:rsidRPr="00D019AB">
              <w:rPr>
                <w:rFonts w:ascii="Palatino Linotype" w:hAnsi="Palatino Linotype" w:cs="Arial"/>
                <w:i w:val="0"/>
                <w:sz w:val="14"/>
                <w:szCs w:val="14"/>
              </w:rPr>
              <w:t xml:space="preserve"> 99,99 mS/cm; 0,1 mS/cm de </w:t>
            </w:r>
            <w:smartTag w:uri="urn:schemas-microsoft-com:office:smarttags" w:element="metricconverter">
              <w:smartTagPr>
                <w:attr w:name="ProductID" w:val="100,0 a"/>
              </w:smartTagPr>
              <w:r w:rsidRPr="00D019AB">
                <w:rPr>
                  <w:rFonts w:ascii="Palatino Linotype" w:hAnsi="Palatino Linotype" w:cs="Arial"/>
                  <w:i w:val="0"/>
                  <w:sz w:val="14"/>
                  <w:szCs w:val="14"/>
                </w:rPr>
                <w:t>100,0 a</w:t>
              </w:r>
            </w:smartTag>
            <w:r w:rsidRPr="00D019AB">
              <w:rPr>
                <w:rFonts w:ascii="Palatino Linotype" w:hAnsi="Palatino Linotype" w:cs="Arial"/>
                <w:i w:val="0"/>
                <w:sz w:val="14"/>
                <w:szCs w:val="14"/>
              </w:rPr>
              <w:t xml:space="preserve"> 400,0 mS/cm</w:t>
            </w:r>
            <w:r w:rsidRPr="00D019AB">
              <w:rPr>
                <w:rFonts w:ascii="Palatino Linotype" w:hAnsi="Palatino Linotype" w:cs="Arial"/>
                <w:i w:val="0"/>
                <w:sz w:val="14"/>
                <w:szCs w:val="14"/>
              </w:rPr>
              <w:br/>
              <w:t xml:space="preserve">• Resistividad: Rango,  </w:t>
            </w:r>
            <w:smartTag w:uri="urn:schemas-microsoft-com:office:smarttags" w:element="metricconverter">
              <w:smartTagPr>
                <w:attr w:name="ProductID" w:val="0 a"/>
              </w:smartTagPr>
              <w:r w:rsidRPr="00D019AB">
                <w:rPr>
                  <w:rFonts w:ascii="Palatino Linotype" w:hAnsi="Palatino Linotype" w:cs="Arial"/>
                  <w:i w:val="0"/>
                  <w:sz w:val="14"/>
                  <w:szCs w:val="14"/>
                </w:rPr>
                <w:t>0 a</w:t>
              </w:r>
            </w:smartTag>
            <w:r w:rsidRPr="00D019AB">
              <w:rPr>
                <w:rFonts w:ascii="Palatino Linotype" w:hAnsi="Palatino Linotype" w:cs="Arial"/>
                <w:i w:val="0"/>
                <w:sz w:val="14"/>
                <w:szCs w:val="14"/>
              </w:rPr>
              <w:t xml:space="preserve"> 999999 *cm </w:t>
            </w:r>
            <w:smartTag w:uri="urn:schemas-microsoft-com:office:smarttags" w:element="metricconverter">
              <w:smartTagPr>
                <w:attr w:name="ProductID" w:val="0 a"/>
              </w:smartTagPr>
              <w:r w:rsidRPr="00D019AB">
                <w:rPr>
                  <w:rFonts w:ascii="Palatino Linotype" w:hAnsi="Palatino Linotype" w:cs="Arial"/>
                  <w:i w:val="0"/>
                  <w:sz w:val="14"/>
                  <w:szCs w:val="14"/>
                </w:rPr>
                <w:t>0 a</w:t>
              </w:r>
            </w:smartTag>
            <w:r w:rsidRPr="00D019AB">
              <w:rPr>
                <w:rFonts w:ascii="Palatino Linotype" w:hAnsi="Palatino Linotype" w:cs="Arial"/>
                <w:i w:val="0"/>
                <w:sz w:val="14"/>
                <w:szCs w:val="14"/>
              </w:rPr>
              <w:t xml:space="preserve"> 1000,0 k *cm 0 a1,0000 M *cm Resolución, Dependiendo de la lectura de resistividad.; • Sólidos totales (TDS). Rango </w:t>
            </w:r>
            <w:smartTag w:uri="urn:schemas-microsoft-com:office:smarttags" w:element="metricconverter">
              <w:smartTagPr>
                <w:attr w:name="ProductID" w:val="0 a"/>
              </w:smartTagPr>
              <w:r w:rsidRPr="00D019AB">
                <w:rPr>
                  <w:rFonts w:ascii="Palatino Linotype" w:hAnsi="Palatino Linotype" w:cs="Arial"/>
                  <w:i w:val="0"/>
                  <w:sz w:val="14"/>
                  <w:szCs w:val="14"/>
                </w:rPr>
                <w:t>0 a</w:t>
              </w:r>
            </w:smartTag>
            <w:r w:rsidRPr="00D019AB">
              <w:rPr>
                <w:rFonts w:ascii="Palatino Linotype" w:hAnsi="Palatino Linotype" w:cs="Arial"/>
                <w:i w:val="0"/>
                <w:sz w:val="14"/>
                <w:szCs w:val="14"/>
              </w:rPr>
              <w:t xml:space="preserve"> 400000 mg/l ó ppm (el valor máximo depende del factor TDS) Resolución: Manual: 1 mg/l (ppm); 0,001 g/l (ppt); 0,01 g/l (ppt); 0,1 g/l (ppt). Autom.: 0,01mg/l (ppm) de </w:t>
            </w:r>
            <w:smartTag w:uri="urn:schemas-microsoft-com:office:smarttags" w:element="metricconverter">
              <w:smartTagPr>
                <w:attr w:name="ProductID" w:val="0 a"/>
              </w:smartTagPr>
              <w:r w:rsidRPr="00D019AB">
                <w:rPr>
                  <w:rFonts w:ascii="Palatino Linotype" w:hAnsi="Palatino Linotype" w:cs="Arial"/>
                  <w:i w:val="0"/>
                  <w:sz w:val="14"/>
                  <w:szCs w:val="14"/>
                </w:rPr>
                <w:t>0 a</w:t>
              </w:r>
            </w:smartTag>
            <w:r w:rsidRPr="00D019AB">
              <w:rPr>
                <w:rFonts w:ascii="Palatino Linotype" w:hAnsi="Palatino Linotype" w:cs="Arial"/>
                <w:i w:val="0"/>
                <w:sz w:val="14"/>
                <w:szCs w:val="14"/>
              </w:rPr>
              <w:t xml:space="preserve"> 9999 mg/l (ppm) [0,001g/l (ppt) de </w:t>
            </w:r>
            <w:smartTag w:uri="urn:schemas-microsoft-com:office:smarttags" w:element="metricconverter">
              <w:smartTagPr>
                <w:attr w:name="ProductID" w:val="0,000 a"/>
              </w:smartTagPr>
              <w:r w:rsidRPr="00D019AB">
                <w:rPr>
                  <w:rFonts w:ascii="Palatino Linotype" w:hAnsi="Palatino Linotype" w:cs="Arial"/>
                  <w:i w:val="0"/>
                  <w:sz w:val="14"/>
                  <w:szCs w:val="14"/>
                </w:rPr>
                <w:t>0,000 a</w:t>
              </w:r>
            </w:smartTag>
            <w:r w:rsidRPr="00D019AB">
              <w:rPr>
                <w:rFonts w:ascii="Palatino Linotype" w:hAnsi="Palatino Linotype" w:cs="Arial"/>
                <w:i w:val="0"/>
                <w:sz w:val="14"/>
                <w:szCs w:val="14"/>
              </w:rPr>
              <w:t xml:space="preserve"> 9,999 g/l (ppt)]; 0,01 g/l (ppt) de </w:t>
            </w:r>
            <w:smartTag w:uri="urn:schemas-microsoft-com:office:smarttags" w:element="metricconverter">
              <w:smartTagPr>
                <w:attr w:name="ProductID" w:val="10,00 a"/>
              </w:smartTagPr>
              <w:r w:rsidRPr="00D019AB">
                <w:rPr>
                  <w:rFonts w:ascii="Palatino Linotype" w:hAnsi="Palatino Linotype" w:cs="Arial"/>
                  <w:i w:val="0"/>
                  <w:sz w:val="14"/>
                  <w:szCs w:val="14"/>
                </w:rPr>
                <w:t>10,00 a</w:t>
              </w:r>
            </w:smartTag>
            <w:r w:rsidRPr="00D019AB">
              <w:rPr>
                <w:rFonts w:ascii="Palatino Linotype" w:hAnsi="Palatino Linotype" w:cs="Arial"/>
                <w:i w:val="0"/>
                <w:sz w:val="14"/>
                <w:szCs w:val="14"/>
              </w:rPr>
              <w:t xml:space="preserve"> 99,99 g/l (ppt); 0,1 g/l (ppt) de </w:t>
            </w:r>
            <w:smartTag w:uri="urn:schemas-microsoft-com:office:smarttags" w:element="metricconverter">
              <w:smartTagPr>
                <w:attr w:name="ProductID" w:val="100,0 a"/>
              </w:smartTagPr>
              <w:r w:rsidRPr="00D019AB">
                <w:rPr>
                  <w:rFonts w:ascii="Palatino Linotype" w:hAnsi="Palatino Linotype" w:cs="Arial"/>
                  <w:i w:val="0"/>
                  <w:sz w:val="14"/>
                  <w:szCs w:val="14"/>
                </w:rPr>
                <w:t>100,0 a</w:t>
              </w:r>
            </w:smartTag>
            <w:r w:rsidRPr="00D019AB">
              <w:rPr>
                <w:rFonts w:ascii="Palatino Linotype" w:hAnsi="Palatino Linotype" w:cs="Arial"/>
                <w:i w:val="0"/>
                <w:sz w:val="14"/>
                <w:szCs w:val="14"/>
              </w:rPr>
              <w:t xml:space="preserve"> 400,0 g/l (ppt). Incluye maleta de transporte rígida, Incluye sensor de pH-ORP (#HI7609829-1), temperatura, oxígeno disuelto (#HI7609829-2), conductividad (#HI7609829-3), Incluye Botes (500ml) de solución buffer pH 4, pH 7  y pH 10</w:t>
            </w:r>
            <w:r w:rsidRPr="00D019AB">
              <w:rPr>
                <w:rFonts w:ascii="Palatino Linotype" w:hAnsi="Palatino Linotype" w:cs="Arial"/>
                <w:i w:val="0"/>
                <w:sz w:val="14"/>
                <w:szCs w:val="14"/>
              </w:rPr>
              <w:br/>
              <w:t xml:space="preserve">solución de almacenamiento del electrodo de pH (#HI70300L,),  Incluye dos soluciones estándar de conductividad,  Solución de enjuague,  Incluye 4 baterías tipo C recargables,  Incluye sensor de pH-ORP (#HI7609829-1) y sensor de amonio (#HI7609829-10)  rango </w:t>
            </w:r>
            <w:smartTag w:uri="urn:schemas-microsoft-com:office:smarttags" w:element="metricconverter">
              <w:smartTagPr>
                <w:attr w:name="ProductID" w:val="0.02 a"/>
              </w:smartTagPr>
              <w:r w:rsidRPr="00D019AB">
                <w:rPr>
                  <w:rFonts w:ascii="Palatino Linotype" w:hAnsi="Palatino Linotype" w:cs="Arial"/>
                  <w:i w:val="0"/>
                  <w:sz w:val="14"/>
                  <w:szCs w:val="14"/>
                </w:rPr>
                <w:t>0.02 a</w:t>
              </w:r>
            </w:smartTag>
            <w:r w:rsidRPr="00D019AB">
              <w:rPr>
                <w:rFonts w:ascii="Palatino Linotype" w:hAnsi="Palatino Linotype" w:cs="Arial"/>
                <w:i w:val="0"/>
                <w:sz w:val="14"/>
                <w:szCs w:val="14"/>
              </w:rPr>
              <w:t xml:space="preserve"> 200.0 ppm as NH4 +-N.  Garanta contra </w:t>
            </w:r>
            <w:r w:rsidRPr="00D019AB">
              <w:rPr>
                <w:rFonts w:ascii="Palatino Linotype" w:hAnsi="Palatino Linotype" w:cs="Arial"/>
                <w:i w:val="0"/>
                <w:sz w:val="14"/>
                <w:szCs w:val="14"/>
              </w:rPr>
              <w:lastRenderedPageBreak/>
              <w:t>desperfectos: 1 año.</w:t>
            </w:r>
            <w:r w:rsidRPr="00D019AB">
              <w:rPr>
                <w:rFonts w:ascii="Palatino Linotype" w:hAnsi="Palatino Linotype" w:cs="Arial"/>
                <w:i w:val="0"/>
                <w:sz w:val="14"/>
                <w:szCs w:val="14"/>
              </w:rPr>
              <w:br/>
              <w:t>Incluye:</w:t>
            </w:r>
            <w:r w:rsidRPr="00D019AB">
              <w:rPr>
                <w:rFonts w:ascii="Palatino Linotype" w:hAnsi="Palatino Linotype" w:cs="Arial"/>
                <w:i w:val="0"/>
                <w:sz w:val="14"/>
                <w:szCs w:val="14"/>
              </w:rPr>
              <w:br/>
              <w:t>• Cable de la sonda de 4mt, • Kit de mantenimiento, • Maletín de transporte,</w:t>
            </w:r>
            <w:r w:rsidRPr="00D019AB">
              <w:rPr>
                <w:rFonts w:ascii="Palatino Linotype" w:hAnsi="Palatino Linotype" w:cs="Arial"/>
                <w:i w:val="0"/>
                <w:sz w:val="14"/>
                <w:szCs w:val="14"/>
              </w:rPr>
              <w:br/>
              <w:t xml:space="preserve">• Cable de alimentación,• Cargador de carro, • Solución de calibración, </w:t>
            </w:r>
            <w:r w:rsidRPr="00D019AB">
              <w:rPr>
                <w:rFonts w:ascii="Palatino Linotype" w:hAnsi="Palatino Linotype" w:cs="Arial"/>
                <w:i w:val="0"/>
                <w:sz w:val="14"/>
                <w:szCs w:val="14"/>
              </w:rPr>
              <w:br/>
              <w:t>• Vaso de calibración, • Manual</w:t>
            </w:r>
            <w:r w:rsidRPr="00D019AB">
              <w:rPr>
                <w:rFonts w:ascii="Palatino Linotype" w:hAnsi="Palatino Linotype" w:cs="Arial"/>
                <w:i w:val="0"/>
                <w:sz w:val="14"/>
                <w:szCs w:val="14"/>
              </w:rPr>
              <w:br/>
              <w:t>• Software, • Protector de sonda, • Cable USB para conexión a PC,</w:t>
            </w:r>
            <w:r w:rsidRPr="00D019AB">
              <w:rPr>
                <w:rFonts w:ascii="Palatino Linotype" w:hAnsi="Palatino Linotype" w:cs="Arial"/>
                <w:i w:val="0"/>
                <w:sz w:val="14"/>
                <w:szCs w:val="14"/>
              </w:rPr>
              <w:br/>
              <w:t>• Baterías recargables tipo C</w:t>
            </w:r>
            <w:r w:rsidRPr="00D019AB">
              <w:rPr>
                <w:rFonts w:ascii="Palatino Linotype" w:hAnsi="Palatino Linotype" w:cs="Arial"/>
                <w:i w:val="0"/>
                <w:sz w:val="14"/>
                <w:szCs w:val="14"/>
              </w:rPr>
              <w:br/>
              <w:t>Modelo HI9829-00041</w:t>
            </w:r>
          </w:p>
        </w:tc>
        <w:tc>
          <w:tcPr>
            <w:tcW w:w="975" w:type="dxa"/>
            <w:tcBorders>
              <w:top w:val="single" w:sz="4" w:space="0" w:color="auto"/>
              <w:left w:val="nil"/>
              <w:bottom w:val="single" w:sz="4" w:space="0" w:color="auto"/>
              <w:right w:val="single" w:sz="4" w:space="0" w:color="auto"/>
            </w:tcBorders>
            <w:vAlign w:val="center"/>
          </w:tcPr>
          <w:p w:rsidR="00740159" w:rsidRPr="00D019AB" w:rsidRDefault="00740159" w:rsidP="006F31FD">
            <w:pPr>
              <w:jc w:val="center"/>
              <w:rPr>
                <w:rFonts w:ascii="Palatino Linotype" w:hAnsi="Palatino Linotype" w:cs="Arial"/>
                <w:i w:val="0"/>
                <w:sz w:val="14"/>
                <w:szCs w:val="14"/>
              </w:rPr>
            </w:pPr>
            <w:r w:rsidRPr="00D019AB">
              <w:rPr>
                <w:rFonts w:ascii="Palatino Linotype" w:hAnsi="Palatino Linotype" w:cs="Arial"/>
                <w:i w:val="0"/>
                <w:sz w:val="14"/>
                <w:szCs w:val="14"/>
              </w:rPr>
              <w:lastRenderedPageBreak/>
              <w:t>Unidad</w:t>
            </w:r>
          </w:p>
        </w:tc>
        <w:tc>
          <w:tcPr>
            <w:tcW w:w="678" w:type="dxa"/>
            <w:tcBorders>
              <w:top w:val="single" w:sz="4" w:space="0" w:color="auto"/>
              <w:left w:val="nil"/>
              <w:bottom w:val="single" w:sz="4" w:space="0" w:color="auto"/>
              <w:right w:val="single" w:sz="4" w:space="0" w:color="auto"/>
            </w:tcBorders>
            <w:vAlign w:val="center"/>
          </w:tcPr>
          <w:p w:rsidR="00740159" w:rsidRPr="00D019AB" w:rsidRDefault="00740159" w:rsidP="006F31FD">
            <w:pPr>
              <w:jc w:val="center"/>
              <w:rPr>
                <w:rFonts w:ascii="Palatino Linotype" w:hAnsi="Palatino Linotype" w:cs="Arial"/>
                <w:i w:val="0"/>
                <w:sz w:val="14"/>
                <w:szCs w:val="14"/>
              </w:rPr>
            </w:pPr>
            <w:r w:rsidRPr="00D019AB">
              <w:rPr>
                <w:rFonts w:ascii="Palatino Linotype" w:hAnsi="Palatino Linotype" w:cs="Arial"/>
                <w:i w:val="0"/>
                <w:sz w:val="14"/>
                <w:szCs w:val="14"/>
              </w:rPr>
              <w:t>1</w:t>
            </w:r>
          </w:p>
        </w:tc>
        <w:tc>
          <w:tcPr>
            <w:tcW w:w="1305" w:type="dxa"/>
            <w:tcBorders>
              <w:top w:val="single" w:sz="4" w:space="0" w:color="auto"/>
              <w:left w:val="nil"/>
              <w:bottom w:val="single" w:sz="4" w:space="0" w:color="auto"/>
              <w:right w:val="single" w:sz="4" w:space="0" w:color="auto"/>
            </w:tcBorders>
            <w:vAlign w:val="center"/>
          </w:tcPr>
          <w:p w:rsidR="00740159" w:rsidRPr="00D019AB" w:rsidRDefault="00740159" w:rsidP="006F31FD">
            <w:pPr>
              <w:rPr>
                <w:rFonts w:ascii="Palatino Linotype" w:hAnsi="Palatino Linotype" w:cs="Arial"/>
                <w:i w:val="0"/>
                <w:sz w:val="14"/>
                <w:szCs w:val="14"/>
              </w:rPr>
            </w:pPr>
            <w:r w:rsidRPr="00D019AB">
              <w:rPr>
                <w:rFonts w:ascii="Palatino Linotype" w:hAnsi="Palatino Linotype" w:cs="Arial"/>
                <w:i w:val="0"/>
                <w:sz w:val="14"/>
                <w:szCs w:val="14"/>
              </w:rPr>
              <w:t>HANNA</w:t>
            </w:r>
          </w:p>
        </w:tc>
        <w:tc>
          <w:tcPr>
            <w:tcW w:w="975" w:type="dxa"/>
            <w:tcBorders>
              <w:top w:val="single" w:sz="4" w:space="0" w:color="auto"/>
              <w:left w:val="nil"/>
              <w:bottom w:val="single" w:sz="4" w:space="0" w:color="auto"/>
              <w:right w:val="single" w:sz="4" w:space="0" w:color="auto"/>
            </w:tcBorders>
            <w:vAlign w:val="center"/>
          </w:tcPr>
          <w:p w:rsidR="00740159" w:rsidRPr="00D019AB" w:rsidRDefault="00740159" w:rsidP="006F31FD">
            <w:pPr>
              <w:jc w:val="center"/>
              <w:rPr>
                <w:rFonts w:ascii="Palatino Linotype" w:hAnsi="Palatino Linotype" w:cs="Arial"/>
                <w:i w:val="0"/>
                <w:sz w:val="14"/>
                <w:szCs w:val="14"/>
              </w:rPr>
            </w:pPr>
            <w:r w:rsidRPr="00D019AB">
              <w:rPr>
                <w:rFonts w:ascii="Palatino Linotype" w:hAnsi="Palatino Linotype" w:cs="Arial"/>
                <w:i w:val="0"/>
                <w:sz w:val="14"/>
                <w:szCs w:val="14"/>
              </w:rPr>
              <w:t>4,209.00</w:t>
            </w:r>
          </w:p>
        </w:tc>
        <w:tc>
          <w:tcPr>
            <w:tcW w:w="1053" w:type="dxa"/>
            <w:tcBorders>
              <w:top w:val="single" w:sz="4" w:space="0" w:color="auto"/>
              <w:left w:val="nil"/>
              <w:bottom w:val="single" w:sz="4" w:space="0" w:color="auto"/>
              <w:right w:val="single" w:sz="4" w:space="0" w:color="auto"/>
            </w:tcBorders>
            <w:vAlign w:val="center"/>
          </w:tcPr>
          <w:p w:rsidR="00740159" w:rsidRPr="00D019AB" w:rsidRDefault="00740159" w:rsidP="006F31FD">
            <w:pPr>
              <w:jc w:val="center"/>
              <w:rPr>
                <w:rFonts w:ascii="Palatino Linotype" w:hAnsi="Palatino Linotype" w:cs="Arial"/>
                <w:i w:val="0"/>
                <w:sz w:val="14"/>
                <w:szCs w:val="14"/>
              </w:rPr>
            </w:pPr>
            <w:r w:rsidRPr="00D019AB">
              <w:rPr>
                <w:rFonts w:ascii="Palatino Linotype" w:hAnsi="Palatino Linotype" w:cs="Arial"/>
                <w:i w:val="0"/>
                <w:sz w:val="14"/>
                <w:szCs w:val="14"/>
              </w:rPr>
              <w:t>4,209.00</w:t>
            </w:r>
          </w:p>
        </w:tc>
      </w:tr>
      <w:tr w:rsidR="00740159" w:rsidRPr="00B35961" w:rsidTr="00B35961">
        <w:trPr>
          <w:trHeight w:val="284"/>
        </w:trPr>
        <w:tc>
          <w:tcPr>
            <w:tcW w:w="8447" w:type="dxa"/>
            <w:gridSpan w:val="6"/>
            <w:tcBorders>
              <w:top w:val="single" w:sz="4" w:space="0" w:color="auto"/>
              <w:left w:val="single" w:sz="4" w:space="0" w:color="auto"/>
              <w:bottom w:val="single" w:sz="4" w:space="0" w:color="auto"/>
              <w:right w:val="single" w:sz="4" w:space="0" w:color="auto"/>
            </w:tcBorders>
            <w:vAlign w:val="center"/>
          </w:tcPr>
          <w:p w:rsidR="00740159" w:rsidRPr="00D019AB" w:rsidRDefault="00740159" w:rsidP="006F31FD">
            <w:pPr>
              <w:jc w:val="center"/>
              <w:rPr>
                <w:rFonts w:ascii="Palatino Linotype" w:hAnsi="Palatino Linotype" w:cs="Arial"/>
                <w:b/>
                <w:bCs/>
                <w:i w:val="0"/>
                <w:sz w:val="14"/>
                <w:szCs w:val="14"/>
              </w:rPr>
            </w:pPr>
            <w:r w:rsidRPr="00D019AB">
              <w:rPr>
                <w:rFonts w:ascii="Palatino Linotype" w:hAnsi="Palatino Linotype" w:cs="Arial"/>
                <w:b/>
                <w:bCs/>
                <w:i w:val="0"/>
                <w:sz w:val="14"/>
                <w:szCs w:val="14"/>
              </w:rPr>
              <w:lastRenderedPageBreak/>
              <w:t>TOTAL LOTE No. 10</w:t>
            </w:r>
          </w:p>
        </w:tc>
        <w:tc>
          <w:tcPr>
            <w:tcW w:w="1053" w:type="dxa"/>
            <w:tcBorders>
              <w:top w:val="single" w:sz="4" w:space="0" w:color="auto"/>
              <w:left w:val="nil"/>
              <w:bottom w:val="single" w:sz="4" w:space="0" w:color="auto"/>
              <w:right w:val="single" w:sz="4" w:space="0" w:color="auto"/>
            </w:tcBorders>
            <w:vAlign w:val="center"/>
          </w:tcPr>
          <w:p w:rsidR="00740159" w:rsidRPr="00D019AB" w:rsidRDefault="00740159" w:rsidP="006F31FD">
            <w:pPr>
              <w:jc w:val="center"/>
              <w:rPr>
                <w:rFonts w:ascii="Palatino Linotype" w:hAnsi="Palatino Linotype" w:cs="Arial"/>
                <w:b/>
                <w:bCs/>
                <w:i w:val="0"/>
                <w:sz w:val="14"/>
                <w:szCs w:val="14"/>
              </w:rPr>
            </w:pPr>
            <w:r w:rsidRPr="00D019AB">
              <w:rPr>
                <w:rFonts w:ascii="Palatino Linotype" w:hAnsi="Palatino Linotype" w:cs="Arial"/>
                <w:b/>
                <w:bCs/>
                <w:i w:val="0"/>
                <w:sz w:val="14"/>
                <w:szCs w:val="14"/>
              </w:rPr>
              <w:t>4,778.00</w:t>
            </w:r>
          </w:p>
        </w:tc>
      </w:tr>
      <w:tr w:rsidR="00740159" w:rsidRPr="00B35961" w:rsidTr="00B35961">
        <w:trPr>
          <w:trHeight w:val="284"/>
        </w:trPr>
        <w:tc>
          <w:tcPr>
            <w:tcW w:w="8447" w:type="dxa"/>
            <w:gridSpan w:val="6"/>
            <w:tcBorders>
              <w:top w:val="single" w:sz="4" w:space="0" w:color="auto"/>
              <w:left w:val="single" w:sz="4" w:space="0" w:color="auto"/>
              <w:bottom w:val="single" w:sz="4" w:space="0" w:color="auto"/>
              <w:right w:val="single" w:sz="4" w:space="0" w:color="auto"/>
            </w:tcBorders>
            <w:vAlign w:val="center"/>
          </w:tcPr>
          <w:p w:rsidR="00740159" w:rsidRPr="00D019AB" w:rsidRDefault="00740159" w:rsidP="006F31FD">
            <w:pPr>
              <w:jc w:val="center"/>
              <w:rPr>
                <w:rFonts w:ascii="Palatino Linotype" w:hAnsi="Palatino Linotype" w:cs="Arial"/>
                <w:b/>
                <w:bCs/>
                <w:i w:val="0"/>
                <w:sz w:val="14"/>
                <w:szCs w:val="14"/>
              </w:rPr>
            </w:pPr>
            <w:r w:rsidRPr="00D019AB">
              <w:rPr>
                <w:rFonts w:ascii="Palatino Linotype" w:hAnsi="Palatino Linotype" w:cs="Arial"/>
                <w:b/>
                <w:bCs/>
                <w:i w:val="0"/>
                <w:sz w:val="14"/>
                <w:szCs w:val="14"/>
              </w:rPr>
              <w:t xml:space="preserve">MONTO TOTAL </w:t>
            </w:r>
          </w:p>
        </w:tc>
        <w:tc>
          <w:tcPr>
            <w:tcW w:w="1053" w:type="dxa"/>
            <w:tcBorders>
              <w:top w:val="nil"/>
              <w:left w:val="nil"/>
              <w:bottom w:val="single" w:sz="4" w:space="0" w:color="auto"/>
              <w:right w:val="single" w:sz="4" w:space="0" w:color="auto"/>
            </w:tcBorders>
            <w:vAlign w:val="center"/>
          </w:tcPr>
          <w:p w:rsidR="00740159" w:rsidRPr="00D019AB" w:rsidRDefault="00740159" w:rsidP="006F31FD">
            <w:pPr>
              <w:jc w:val="center"/>
              <w:rPr>
                <w:rFonts w:ascii="Palatino Linotype" w:hAnsi="Palatino Linotype" w:cs="Arial"/>
                <w:b/>
                <w:bCs/>
                <w:i w:val="0"/>
                <w:sz w:val="14"/>
                <w:szCs w:val="14"/>
              </w:rPr>
            </w:pPr>
            <w:r w:rsidRPr="00D019AB">
              <w:rPr>
                <w:rFonts w:ascii="Palatino Linotype" w:hAnsi="Palatino Linotype" w:cs="Arial"/>
                <w:b/>
                <w:bCs/>
                <w:i w:val="0"/>
                <w:sz w:val="14"/>
                <w:szCs w:val="14"/>
              </w:rPr>
              <w:t>8,028.00</w:t>
            </w:r>
          </w:p>
        </w:tc>
      </w:tr>
      <w:tr w:rsidR="00740159" w:rsidRPr="00B35961" w:rsidTr="00B35961">
        <w:trPr>
          <w:trHeight w:val="284"/>
        </w:trPr>
        <w:tc>
          <w:tcPr>
            <w:tcW w:w="9500" w:type="dxa"/>
            <w:gridSpan w:val="7"/>
            <w:tcBorders>
              <w:top w:val="single" w:sz="4" w:space="0" w:color="auto"/>
              <w:left w:val="single" w:sz="4" w:space="0" w:color="auto"/>
              <w:bottom w:val="single" w:sz="4" w:space="0" w:color="auto"/>
              <w:right w:val="single" w:sz="4" w:space="0" w:color="auto"/>
            </w:tcBorders>
            <w:vAlign w:val="center"/>
          </w:tcPr>
          <w:p w:rsidR="00740159" w:rsidRPr="00D019AB" w:rsidRDefault="00740159" w:rsidP="006F31FD">
            <w:pPr>
              <w:jc w:val="both"/>
              <w:rPr>
                <w:rFonts w:ascii="Palatino Linotype" w:hAnsi="Palatino Linotype" w:cs="Arial"/>
                <w:b/>
                <w:bCs/>
                <w:i w:val="0"/>
                <w:sz w:val="14"/>
                <w:szCs w:val="14"/>
              </w:rPr>
            </w:pPr>
            <w:r w:rsidRPr="00D019AB">
              <w:rPr>
                <w:rFonts w:ascii="Palatino Linotype" w:hAnsi="Palatino Linotype" w:cs="Arial"/>
                <w:b/>
                <w:bCs/>
                <w:i w:val="0"/>
                <w:sz w:val="14"/>
                <w:szCs w:val="14"/>
              </w:rPr>
              <w:t xml:space="preserve">Lugar de entrega: bodega de la Dirección General de Sanidad Vegetal (DGSV), ubicada en Cantón El Matazano, Soyapango, departamento de San Salvador   </w:t>
            </w:r>
          </w:p>
        </w:tc>
      </w:tr>
    </w:tbl>
    <w:p w:rsidR="00740159" w:rsidRPr="00B35961" w:rsidRDefault="00740159" w:rsidP="007852C6">
      <w:pPr>
        <w:spacing w:line="360" w:lineRule="auto"/>
        <w:ind w:right="-286"/>
        <w:jc w:val="both"/>
        <w:rPr>
          <w:rFonts w:ascii="Calibri" w:hAnsi="Calibri" w:cs="Tahoma"/>
          <w:i w:val="0"/>
          <w:sz w:val="16"/>
          <w:szCs w:val="16"/>
        </w:rPr>
      </w:pPr>
    </w:p>
    <w:p w:rsidR="00740159" w:rsidRPr="00D019AB" w:rsidRDefault="00740159" w:rsidP="007852C6">
      <w:pPr>
        <w:spacing w:line="360" w:lineRule="auto"/>
        <w:ind w:right="-286"/>
        <w:jc w:val="both"/>
        <w:rPr>
          <w:rFonts w:ascii="Calibri" w:hAnsi="Calibri" w:cs="Tahoma"/>
          <w:i w:val="0"/>
          <w:color w:val="FF0000"/>
          <w:sz w:val="22"/>
          <w:szCs w:val="22"/>
        </w:rPr>
      </w:pPr>
      <w:r w:rsidRPr="00D019AB">
        <w:rPr>
          <w:rFonts w:ascii="Calibri" w:hAnsi="Calibri" w:cs="Tahoma"/>
          <w:i w:val="0"/>
          <w:sz w:val="22"/>
          <w:szCs w:val="22"/>
        </w:rPr>
        <w:t xml:space="preserve">El suministro de los bienes objeto del presente contrato, será de conformidad a lo establecido en la cláusula IV Forma y Plazo de Entrega y Recepción, del presente contrato. A efecto de garantizar el cumplimiento del objeto del presente contrato, </w:t>
      </w:r>
      <w:r w:rsidRPr="00D019AB">
        <w:rPr>
          <w:rFonts w:ascii="Calibri" w:hAnsi="Calibri" w:cs="Tahoma"/>
          <w:b/>
          <w:bCs/>
          <w:i w:val="0"/>
          <w:sz w:val="22"/>
          <w:szCs w:val="22"/>
        </w:rPr>
        <w:t>“</w:t>
      </w:r>
      <w:r w:rsidRPr="00D019AB">
        <w:rPr>
          <w:rFonts w:ascii="Calibri" w:hAnsi="Calibri" w:cs="Tahoma"/>
          <w:b/>
          <w:i w:val="0"/>
          <w:sz w:val="22"/>
          <w:szCs w:val="22"/>
        </w:rPr>
        <w:t>EL MAG</w:t>
      </w:r>
      <w:r w:rsidRPr="00D019AB">
        <w:rPr>
          <w:rFonts w:ascii="Calibri" w:hAnsi="Calibri" w:cs="Tahoma"/>
          <w:i w:val="0"/>
          <w:sz w:val="22"/>
          <w:szCs w:val="22"/>
        </w:rPr>
        <w:t xml:space="preserve">” podrá realizar todas las gestiones de control en los aspectos material, técnico, financiero, legal y contable, que razonablemente considere necesarios a efecto de salvaguardar los intereses que persigue. </w:t>
      </w:r>
      <w:r w:rsidRPr="00D019AB">
        <w:rPr>
          <w:rFonts w:ascii="Calibri" w:hAnsi="Calibri" w:cs="Tahoma"/>
          <w:b/>
          <w:i w:val="0"/>
          <w:sz w:val="22"/>
          <w:szCs w:val="22"/>
        </w:rPr>
        <w:t>II.- PRECIO Y FORMA DE PAGO</w:t>
      </w:r>
      <w:r w:rsidRPr="00D019AB">
        <w:rPr>
          <w:rFonts w:ascii="Calibri" w:hAnsi="Calibri" w:cs="Tahoma"/>
          <w:i w:val="0"/>
          <w:sz w:val="22"/>
          <w:szCs w:val="22"/>
        </w:rPr>
        <w:t xml:space="preserve">. El precio total del presente contrato es por la cantidad de </w:t>
      </w:r>
      <w:r w:rsidRPr="00D019AB">
        <w:rPr>
          <w:rFonts w:ascii="Calibri" w:hAnsi="Calibri" w:cs="Tahoma"/>
          <w:b/>
          <w:i w:val="0"/>
          <w:sz w:val="22"/>
          <w:szCs w:val="22"/>
        </w:rPr>
        <w:t>OCHO MIL VEINTIOCHO DOLARES DE LOS ESTADOS UNIDOS DE AMERICA</w:t>
      </w:r>
      <w:r w:rsidRPr="00D019AB">
        <w:rPr>
          <w:rFonts w:ascii="Calibri" w:hAnsi="Calibri" w:cs="Tahoma"/>
          <w:i w:val="0"/>
          <w:sz w:val="22"/>
          <w:szCs w:val="22"/>
        </w:rPr>
        <w:t xml:space="preserve"> </w:t>
      </w:r>
      <w:r w:rsidRPr="00D019AB">
        <w:rPr>
          <w:rFonts w:ascii="Calibri" w:hAnsi="Calibri" w:cs="Tahoma"/>
          <w:b/>
          <w:i w:val="0"/>
          <w:sz w:val="22"/>
          <w:szCs w:val="22"/>
          <w:lang w:val="es-ES_tradnl"/>
        </w:rPr>
        <w:t>(US$8,028.00)</w:t>
      </w:r>
      <w:r w:rsidRPr="00D019AB">
        <w:rPr>
          <w:rFonts w:ascii="Calibri" w:hAnsi="Calibri" w:cs="Tahoma"/>
          <w:i w:val="0"/>
          <w:sz w:val="22"/>
          <w:szCs w:val="22"/>
          <w:lang w:val="es-ES_tradnl"/>
        </w:rPr>
        <w:t xml:space="preserve">, </w:t>
      </w:r>
      <w:r w:rsidRPr="00D019AB">
        <w:rPr>
          <w:rFonts w:ascii="Calibri" w:hAnsi="Calibri" w:cs="Tahoma"/>
          <w:i w:val="0"/>
          <w:sz w:val="22"/>
          <w:szCs w:val="22"/>
        </w:rPr>
        <w:t xml:space="preserve">el cual incluye el Impuesto a la Transferencia de Bienes Muebles y a la Prestación de Servicios (IVA). </w:t>
      </w:r>
      <w:r w:rsidRPr="00D019AB">
        <w:rPr>
          <w:rFonts w:ascii="Calibri" w:hAnsi="Calibri" w:cs="Tahoma"/>
          <w:i w:val="0"/>
          <w:sz w:val="22"/>
          <w:szCs w:val="22"/>
          <w:lang w:val="es-ES_tradnl"/>
        </w:rPr>
        <w:t xml:space="preserve">EL MAG podrá efectuar el pago dentro de un lapso de </w:t>
      </w:r>
      <w:r w:rsidRPr="00D019AB">
        <w:rPr>
          <w:rFonts w:ascii="Calibri" w:hAnsi="Calibri" w:cs="Tahoma"/>
          <w:b/>
          <w:i w:val="0"/>
          <w:sz w:val="22"/>
          <w:szCs w:val="22"/>
          <w:lang w:val="es-ES_tradnl"/>
        </w:rPr>
        <w:t>treinta días calendario</w:t>
      </w:r>
      <w:r w:rsidRPr="00D019AB">
        <w:rPr>
          <w:rFonts w:ascii="Calibri" w:hAnsi="Calibri" w:cs="Tahoma"/>
          <w:i w:val="0"/>
          <w:sz w:val="22"/>
          <w:szCs w:val="22"/>
          <w:lang w:val="es-ES_tradnl"/>
        </w:rPr>
        <w:t xml:space="preserve">, posteriores al </w:t>
      </w:r>
      <w:r w:rsidRPr="00D019AB">
        <w:rPr>
          <w:rFonts w:ascii="Calibri" w:hAnsi="Calibri" w:cs="Tahoma"/>
          <w:i w:val="0"/>
          <w:sz w:val="22"/>
          <w:szCs w:val="22"/>
        </w:rPr>
        <w:t>recibo a satisfacción de los bienes por parte de los administradores del Contrato y de la presentación de los Comprobantes de Crédito Fiscal</w:t>
      </w:r>
      <w:r w:rsidRPr="00D019AB">
        <w:rPr>
          <w:rFonts w:ascii="Calibri" w:hAnsi="Calibri" w:cs="Tahoma"/>
          <w:i w:val="0"/>
          <w:sz w:val="22"/>
          <w:szCs w:val="22"/>
          <w:lang w:val="es-ES_tradnl"/>
        </w:rPr>
        <w:t xml:space="preserve"> a nombre de: PAGADURIA AUXILIAR FONDO DE ACTIVIDADES ESPECIALES/DIRECCION GENERAL DE SANIDAD VEGETAL Y ANIMAL (DGSVA) y de las actas de recepción respectivas</w:t>
      </w:r>
      <w:r w:rsidRPr="00D019AB">
        <w:rPr>
          <w:rFonts w:ascii="Calibri" w:hAnsi="Calibri" w:cs="Tahoma"/>
          <w:i w:val="0"/>
          <w:color w:val="0000FF"/>
          <w:sz w:val="22"/>
          <w:szCs w:val="22"/>
          <w:lang w:val="es-ES_tradnl"/>
        </w:rPr>
        <w:t xml:space="preserve"> </w:t>
      </w:r>
      <w:r w:rsidRPr="00D019AB">
        <w:rPr>
          <w:rFonts w:ascii="Calibri" w:hAnsi="Calibri" w:cs="Tahoma"/>
          <w:i w:val="0"/>
          <w:sz w:val="22"/>
          <w:szCs w:val="22"/>
          <w:lang w:val="es-ES_tradnl"/>
        </w:rPr>
        <w:t xml:space="preserve">las cuales deberán estar firmadas por los administradores del contrato de las dependencias del MAG que recibieron a satisfacción los bienes; y por ser la Dirección solicitante agente de Retención, de dicho pago se retendrá el uno por ciento en concepto de anticipo del Impuesto a la Transferencia de Bienes Muebles y a la  Prestación de  Servicios (IVA), según Resoluciones  emitidas por el Ministerio de Hacienda Números: </w:t>
      </w:r>
      <w:r w:rsidR="00356098" w:rsidRPr="00D019AB">
        <w:rPr>
          <w:rFonts w:ascii="Calibri" w:hAnsi="Calibri" w:cs="Tahoma"/>
          <w:i w:val="0"/>
          <w:sz w:val="22"/>
          <w:szCs w:val="22"/>
          <w:lang w:val="es-ES_tradnl"/>
        </w:rPr>
        <w:fldChar w:fldCharType="begin"/>
      </w:r>
      <w:r w:rsidRPr="00D019AB">
        <w:rPr>
          <w:rFonts w:ascii="Calibri" w:hAnsi="Calibri" w:cs="Tahoma"/>
          <w:i w:val="0"/>
          <w:sz w:val="22"/>
          <w:szCs w:val="22"/>
          <w:lang w:val="es-ES_tradnl"/>
        </w:rPr>
        <w:instrText xml:space="preserve"> MERGEFIELD "RESOLUCIONES_MH" </w:instrText>
      </w:r>
      <w:r w:rsidR="00356098" w:rsidRPr="00D019AB">
        <w:rPr>
          <w:rFonts w:ascii="Calibri" w:hAnsi="Calibri" w:cs="Tahoma"/>
          <w:i w:val="0"/>
          <w:sz w:val="22"/>
          <w:szCs w:val="22"/>
          <w:lang w:val="es-ES_tradnl"/>
        </w:rPr>
        <w:fldChar w:fldCharType="separate"/>
      </w:r>
      <w:r w:rsidRPr="00D019AB">
        <w:rPr>
          <w:rFonts w:ascii="Calibri" w:hAnsi="Calibri" w:cs="Tahoma"/>
          <w:i w:val="0"/>
          <w:sz w:val="22"/>
          <w:szCs w:val="22"/>
          <w:lang w:val="es-ES_tradnl"/>
        </w:rPr>
        <w:t>Doce mil trescientos uno- NEX- dos mil ciento sesenta y tres- dos mil siete</w:t>
      </w:r>
      <w:r w:rsidR="00356098" w:rsidRPr="00D019AB">
        <w:rPr>
          <w:rFonts w:ascii="Calibri" w:hAnsi="Calibri" w:cs="Tahoma"/>
          <w:i w:val="0"/>
          <w:sz w:val="22"/>
          <w:szCs w:val="22"/>
          <w:lang w:val="es-ES_tradnl"/>
        </w:rPr>
        <w:fldChar w:fldCharType="end"/>
      </w:r>
      <w:r w:rsidRPr="00D019AB">
        <w:rPr>
          <w:rFonts w:ascii="Calibri" w:hAnsi="Calibri" w:cs="Tahoma"/>
          <w:i w:val="0"/>
          <w:sz w:val="22"/>
          <w:szCs w:val="22"/>
          <w:lang w:val="es-ES_tradnl"/>
        </w:rPr>
        <w:t xml:space="preserve">, a la Dirección General de Sanidad Vegetal. Siempre y cuando la Dirección General de Tesorería del Ministerio de Hacienda, haya realizado la transferencia correspondiente, los pagos serán realizados mediante el Sistema de Cuenta Única del Tesoro Público, efectuadas por la Dirección General de Tesorería del Ministerio de Hacienda a la Cuenta corriente número UNO </w:t>
      </w:r>
      <w:r w:rsidR="004B3237" w:rsidRPr="004B3237">
        <w:rPr>
          <w:rFonts w:ascii="Calibri" w:hAnsi="Calibri" w:cs="Tahoma"/>
          <w:i w:val="0"/>
          <w:sz w:val="22"/>
          <w:szCs w:val="22"/>
          <w:highlight w:val="black"/>
          <w:lang w:val="es-ES_tradnl"/>
        </w:rPr>
        <w:t>********************************</w:t>
      </w:r>
      <w:r w:rsidRPr="00D019AB">
        <w:rPr>
          <w:rFonts w:ascii="Calibri" w:hAnsi="Calibri" w:cs="Tahoma"/>
          <w:i w:val="0"/>
          <w:sz w:val="22"/>
          <w:szCs w:val="22"/>
          <w:lang w:val="es-ES_tradnl"/>
        </w:rPr>
        <w:t xml:space="preserve"> del Banco </w:t>
      </w:r>
      <w:r w:rsidR="004B3237" w:rsidRPr="004B3237">
        <w:rPr>
          <w:rFonts w:ascii="Calibri" w:hAnsi="Calibri" w:cs="Tahoma"/>
          <w:i w:val="0"/>
          <w:sz w:val="22"/>
          <w:szCs w:val="22"/>
          <w:highlight w:val="black"/>
          <w:lang w:val="es-ES_tradnl"/>
        </w:rPr>
        <w:t>*******************</w:t>
      </w:r>
      <w:r w:rsidRPr="00D019AB">
        <w:rPr>
          <w:rFonts w:ascii="Calibri" w:hAnsi="Calibri" w:cs="Tahoma"/>
          <w:i w:val="0"/>
          <w:sz w:val="22"/>
          <w:szCs w:val="22"/>
          <w:lang w:val="es-ES_tradnl"/>
        </w:rPr>
        <w:t xml:space="preserve"> cuyo titular es LA CONTRATISTA, la cual fue previamente designada por esta, de conformidad con lo establecido en los Artículos sesenta, sesenta y uno, sesenta y dos, sesenta y tres y setenta de la Ley AFI y Artículos setenta y cinco y setenta y seis de su Reglamento, </w:t>
      </w:r>
      <w:r w:rsidRPr="00D019AB">
        <w:rPr>
          <w:rFonts w:ascii="Calibri" w:hAnsi="Calibri" w:cs="Tahoma"/>
          <w:b/>
          <w:i w:val="0"/>
          <w:sz w:val="22"/>
          <w:szCs w:val="22"/>
        </w:rPr>
        <w:t>III.- VIGENCIA DEL CONTRATO</w:t>
      </w:r>
      <w:r w:rsidRPr="00D019AB">
        <w:rPr>
          <w:rFonts w:ascii="Calibri" w:hAnsi="Calibri" w:cs="Tahoma"/>
          <w:i w:val="0"/>
          <w:sz w:val="22"/>
          <w:szCs w:val="22"/>
        </w:rPr>
        <w:t xml:space="preserve">. La </w:t>
      </w:r>
      <w:r w:rsidRPr="00D019AB">
        <w:rPr>
          <w:rFonts w:ascii="Calibri" w:hAnsi="Calibri" w:cs="Tahoma"/>
          <w:i w:val="0"/>
          <w:sz w:val="22"/>
          <w:szCs w:val="22"/>
        </w:rPr>
        <w:lastRenderedPageBreak/>
        <w:t xml:space="preserve">vigencia del presente contrato será a partir de la fecha de su suscripción hasta el treinta y uno de diciembre de dos mil dieciséis. Se podrá prorrogar el plazo del contrato de conformidad con la LACAP y su Reglamento. </w:t>
      </w:r>
      <w:r w:rsidRPr="00D019AB">
        <w:rPr>
          <w:rFonts w:ascii="Calibri" w:hAnsi="Calibri" w:cs="Tahoma"/>
          <w:b/>
          <w:i w:val="0"/>
          <w:sz w:val="22"/>
          <w:szCs w:val="22"/>
        </w:rPr>
        <w:t>IV.- FORMA Y PLAZO DE ENTREGA Y RECEPCIÓN</w:t>
      </w:r>
      <w:r w:rsidRPr="00D019AB">
        <w:rPr>
          <w:rFonts w:ascii="Calibri" w:hAnsi="Calibri" w:cs="Tahoma"/>
          <w:b/>
          <w:bCs/>
          <w:i w:val="0"/>
          <w:sz w:val="22"/>
          <w:szCs w:val="22"/>
        </w:rPr>
        <w:t>.</w:t>
      </w:r>
      <w:r w:rsidRPr="00D019AB">
        <w:rPr>
          <w:rFonts w:ascii="Calibri" w:hAnsi="Calibri" w:cs="Tahoma"/>
          <w:i w:val="0"/>
          <w:sz w:val="22"/>
          <w:szCs w:val="22"/>
        </w:rPr>
        <w:t xml:space="preserve"> </w:t>
      </w:r>
      <w:r w:rsidRPr="00D019AB">
        <w:rPr>
          <w:rFonts w:ascii="Calibri" w:hAnsi="Calibri" w:cs="Tahoma"/>
          <w:i w:val="0"/>
          <w:sz w:val="22"/>
          <w:szCs w:val="22"/>
          <w:lang w:val="es-ES_tradnl"/>
        </w:rPr>
        <w:t xml:space="preserve">De conformidad con el artículo cuarenta y cuatro letra j) de la Ley de Adquisiciones y Contrataciones de la Administración Pública y con las bases de licitación; los bienes objeto del presente contrato serán suministrados por </w:t>
      </w:r>
      <w:r w:rsidR="00356098" w:rsidRPr="00D019AB">
        <w:rPr>
          <w:rFonts w:ascii="Calibri" w:hAnsi="Calibri" w:cs="Tahoma"/>
          <w:bCs/>
          <w:i w:val="0"/>
          <w:sz w:val="22"/>
          <w:szCs w:val="22"/>
          <w:lang w:val="es-ES_tradnl"/>
        </w:rPr>
        <w:fldChar w:fldCharType="begin"/>
      </w:r>
      <w:r w:rsidRPr="00D019AB">
        <w:rPr>
          <w:rFonts w:ascii="Calibri" w:hAnsi="Calibri" w:cs="Tahoma"/>
          <w:bCs/>
          <w:i w:val="0"/>
          <w:sz w:val="22"/>
          <w:szCs w:val="22"/>
          <w:lang w:val="es-ES_tradnl"/>
        </w:rPr>
        <w:instrText xml:space="preserve"> MERGEFIELD "Forma_como_se_denominara_el_Proveedor" </w:instrText>
      </w:r>
      <w:r w:rsidR="00356098" w:rsidRPr="00D019AB">
        <w:rPr>
          <w:rFonts w:ascii="Calibri" w:hAnsi="Calibri" w:cs="Tahoma"/>
          <w:bCs/>
          <w:i w:val="0"/>
          <w:sz w:val="22"/>
          <w:szCs w:val="22"/>
          <w:lang w:val="es-ES_tradnl"/>
        </w:rPr>
        <w:fldChar w:fldCharType="separate"/>
      </w:r>
      <w:r w:rsidRPr="00D019AB">
        <w:rPr>
          <w:rFonts w:ascii="Calibri" w:hAnsi="Calibri" w:cs="Tahoma"/>
          <w:bCs/>
          <w:i w:val="0"/>
          <w:noProof/>
          <w:sz w:val="22"/>
          <w:szCs w:val="22"/>
          <w:lang w:val="es-ES_tradnl"/>
        </w:rPr>
        <w:t>LA CONTRATISTA</w:t>
      </w:r>
      <w:r w:rsidR="00356098" w:rsidRPr="00D019AB">
        <w:rPr>
          <w:rFonts w:ascii="Calibri" w:hAnsi="Calibri" w:cs="Tahoma"/>
          <w:bCs/>
          <w:i w:val="0"/>
          <w:sz w:val="22"/>
          <w:szCs w:val="22"/>
          <w:lang w:val="es-ES_tradnl"/>
        </w:rPr>
        <w:fldChar w:fldCharType="end"/>
      </w:r>
      <w:r w:rsidRPr="00D019AB">
        <w:rPr>
          <w:rFonts w:ascii="Calibri" w:hAnsi="Calibri" w:cs="Tahoma"/>
          <w:i w:val="0"/>
          <w:sz w:val="22"/>
          <w:szCs w:val="22"/>
          <w:lang w:val="es-ES_tradnl"/>
        </w:rPr>
        <w:t xml:space="preserve"> a </w:t>
      </w:r>
      <w:r w:rsidRPr="00D019AB">
        <w:rPr>
          <w:rFonts w:ascii="Calibri" w:hAnsi="Calibri" w:cs="Tahoma"/>
          <w:bCs/>
          <w:i w:val="0"/>
          <w:sz w:val="22"/>
          <w:szCs w:val="22"/>
          <w:lang w:val="es-ES_tradnl"/>
        </w:rPr>
        <w:t>EL MAG</w:t>
      </w:r>
      <w:r w:rsidRPr="00D019AB">
        <w:rPr>
          <w:rFonts w:ascii="Calibri" w:hAnsi="Calibri" w:cs="Tahoma"/>
          <w:b/>
          <w:bCs/>
          <w:i w:val="0"/>
          <w:sz w:val="22"/>
          <w:szCs w:val="22"/>
          <w:lang w:val="es-ES_tradnl"/>
        </w:rPr>
        <w:t xml:space="preserve"> </w:t>
      </w:r>
      <w:r w:rsidRPr="00D019AB">
        <w:rPr>
          <w:rFonts w:ascii="Calibri" w:hAnsi="Calibri" w:cs="Tahoma"/>
          <w:i w:val="0"/>
          <w:sz w:val="22"/>
          <w:szCs w:val="22"/>
          <w:lang w:val="es-ES_tradnl"/>
        </w:rPr>
        <w:t xml:space="preserve">en el plazo de VEINTICINCO DIAS hábiles contados a partir de la fecha establecida en la Orden de pedido, emitida por parte </w:t>
      </w:r>
      <w:r w:rsidR="00356098" w:rsidRPr="00D019AB">
        <w:rPr>
          <w:rFonts w:ascii="Calibri" w:hAnsi="Calibri" w:cs="Tahoma"/>
          <w:i w:val="0"/>
          <w:sz w:val="22"/>
          <w:szCs w:val="22"/>
          <w:lang w:val="es-ES_tradnl"/>
        </w:rPr>
        <w:fldChar w:fldCharType="begin"/>
      </w:r>
      <w:r w:rsidRPr="00D019AB">
        <w:rPr>
          <w:rFonts w:ascii="Calibri" w:hAnsi="Calibri" w:cs="Tahoma"/>
          <w:i w:val="0"/>
          <w:sz w:val="22"/>
          <w:szCs w:val="22"/>
          <w:lang w:val="es-ES_tradnl"/>
        </w:rPr>
        <w:instrText xml:space="preserve"> MERGEFIELD "Administrador_o_Administradores" </w:instrText>
      </w:r>
      <w:r w:rsidR="00356098" w:rsidRPr="00D019AB">
        <w:rPr>
          <w:rFonts w:ascii="Calibri" w:hAnsi="Calibri" w:cs="Tahoma"/>
          <w:i w:val="0"/>
          <w:sz w:val="22"/>
          <w:szCs w:val="22"/>
          <w:lang w:val="es-ES_tradnl"/>
        </w:rPr>
        <w:fldChar w:fldCharType="separate"/>
      </w:r>
      <w:r w:rsidRPr="00D019AB">
        <w:rPr>
          <w:rFonts w:ascii="Calibri" w:hAnsi="Calibri" w:cs="Tahoma"/>
          <w:i w:val="0"/>
          <w:sz w:val="22"/>
          <w:szCs w:val="22"/>
          <w:lang w:val="es-ES_tradnl"/>
        </w:rPr>
        <w:t>de los administradores</w:t>
      </w:r>
      <w:r w:rsidR="00356098" w:rsidRPr="00D019AB">
        <w:rPr>
          <w:rFonts w:ascii="Calibri" w:hAnsi="Calibri" w:cs="Tahoma"/>
          <w:i w:val="0"/>
          <w:sz w:val="22"/>
          <w:szCs w:val="22"/>
          <w:lang w:val="es-ES_tradnl"/>
        </w:rPr>
        <w:fldChar w:fldCharType="end"/>
      </w:r>
      <w:r w:rsidRPr="00D019AB">
        <w:rPr>
          <w:rFonts w:ascii="Calibri" w:hAnsi="Calibri" w:cs="Tahoma"/>
          <w:i w:val="0"/>
          <w:sz w:val="22"/>
          <w:szCs w:val="22"/>
          <w:lang w:val="es-ES_tradnl"/>
        </w:rPr>
        <w:t xml:space="preserve"> del contrato, dicha orden deberá estar acompañada cuando amerite del permiso original emitido por el Ministerio de Defensa Nacional; una vez que </w:t>
      </w:r>
      <w:r w:rsidR="00356098" w:rsidRPr="00D019AB">
        <w:rPr>
          <w:rFonts w:ascii="Calibri" w:hAnsi="Calibri" w:cs="Tahoma"/>
          <w:i w:val="0"/>
          <w:sz w:val="22"/>
          <w:szCs w:val="22"/>
          <w:lang w:val="es-ES_tradnl"/>
        </w:rPr>
        <w:fldChar w:fldCharType="begin"/>
      </w:r>
      <w:r w:rsidRPr="00D019AB">
        <w:rPr>
          <w:rFonts w:ascii="Calibri" w:hAnsi="Calibri" w:cs="Tahoma"/>
          <w:i w:val="0"/>
          <w:sz w:val="22"/>
          <w:szCs w:val="22"/>
          <w:lang w:val="es-ES_tradnl"/>
        </w:rPr>
        <w:instrText xml:space="preserve"> MERGEFIELD "Forma_como_se_denominara_el_Proveedor" </w:instrText>
      </w:r>
      <w:r w:rsidR="00356098" w:rsidRPr="00D019AB">
        <w:rPr>
          <w:rFonts w:ascii="Calibri" w:hAnsi="Calibri" w:cs="Tahoma"/>
          <w:i w:val="0"/>
          <w:sz w:val="22"/>
          <w:szCs w:val="22"/>
          <w:lang w:val="es-ES_tradnl"/>
        </w:rPr>
        <w:fldChar w:fldCharType="separate"/>
      </w:r>
      <w:r w:rsidRPr="00D019AB">
        <w:rPr>
          <w:rFonts w:ascii="Calibri" w:hAnsi="Calibri" w:cs="Tahoma"/>
          <w:i w:val="0"/>
          <w:noProof/>
          <w:sz w:val="22"/>
          <w:szCs w:val="22"/>
          <w:lang w:val="es-ES_tradnl"/>
        </w:rPr>
        <w:t>LA CONTRATISTA</w:t>
      </w:r>
      <w:r w:rsidR="00356098" w:rsidRPr="00D019AB">
        <w:rPr>
          <w:rFonts w:ascii="Calibri" w:hAnsi="Calibri" w:cs="Tahoma"/>
          <w:i w:val="0"/>
          <w:sz w:val="22"/>
          <w:szCs w:val="22"/>
          <w:lang w:val="es-ES_tradnl"/>
        </w:rPr>
        <w:fldChar w:fldCharType="end"/>
      </w:r>
      <w:r w:rsidRPr="00D019AB">
        <w:rPr>
          <w:rFonts w:ascii="Calibri" w:hAnsi="Calibri" w:cs="Tahoma"/>
          <w:i w:val="0"/>
          <w:sz w:val="22"/>
          <w:szCs w:val="22"/>
          <w:lang w:val="es-ES_tradnl"/>
        </w:rPr>
        <w:t xml:space="preserve"> haya recibido una copia del contrato debidamente legalizado, la recepción se efectuará de conformidad con lo ofertado y a lo establecido en el artículo ciento veintiuno de la Ley de Adquisiciones y Contrataciones de la Administración Pública. Los Bienes </w:t>
      </w:r>
      <w:r w:rsidRPr="00D019AB">
        <w:rPr>
          <w:rFonts w:ascii="Calibri" w:hAnsi="Calibri" w:cs="Tahoma"/>
          <w:i w:val="0"/>
          <w:sz w:val="22"/>
          <w:szCs w:val="22"/>
          <w:lang w:val="es-MX"/>
        </w:rPr>
        <w:t xml:space="preserve">objeto del presente contrato serán </w:t>
      </w:r>
      <w:r w:rsidRPr="00D019AB">
        <w:rPr>
          <w:rFonts w:ascii="Calibri" w:hAnsi="Calibri" w:cs="Tahoma"/>
          <w:i w:val="0"/>
          <w:sz w:val="22"/>
          <w:szCs w:val="22"/>
          <w:lang w:val="es-ES_tradnl"/>
        </w:rPr>
        <w:t>suministrado mediante entregas parciales de conformidad con lo ofertado y conforme a los requerimientos del o los administradores de contrato, dichos bienes serán entregados en los lugares establecidos en los cuadros detallados en la cláusula uno del presente contrato</w:t>
      </w:r>
      <w:r w:rsidRPr="00D019AB">
        <w:rPr>
          <w:rFonts w:ascii="Calibri" w:hAnsi="Calibri" w:cs="Calibri"/>
          <w:i w:val="0"/>
          <w:sz w:val="22"/>
          <w:szCs w:val="22"/>
          <w:lang w:val="es-ES_tradnl"/>
        </w:rPr>
        <w:t>. Para los casos en que proceda la contratista deberá incluir el certificado de calidad y hoja de seguridad de cada producto (MSDS).</w:t>
      </w:r>
      <w:r w:rsidRPr="00D019AB">
        <w:rPr>
          <w:rFonts w:ascii="Calibri" w:hAnsi="Calibri" w:cs="Tahoma"/>
          <w:i w:val="0"/>
          <w:sz w:val="22"/>
          <w:szCs w:val="22"/>
        </w:rPr>
        <w:t xml:space="preserve"> </w:t>
      </w:r>
      <w:r w:rsidRPr="00D019AB">
        <w:rPr>
          <w:rFonts w:ascii="Calibri" w:hAnsi="Calibri" w:cs="Tahoma"/>
          <w:b/>
          <w:i w:val="0"/>
          <w:sz w:val="22"/>
          <w:szCs w:val="22"/>
        </w:rPr>
        <w:t xml:space="preserve">V.- OBLIGACIONES DE EL MAG. </w:t>
      </w:r>
      <w:r w:rsidRPr="00D019AB">
        <w:rPr>
          <w:rFonts w:ascii="Calibri" w:hAnsi="Calibri" w:cs="Tahoma"/>
          <w:i w:val="0"/>
          <w:sz w:val="22"/>
          <w:szCs w:val="22"/>
        </w:rPr>
        <w:t>EL MAG</w:t>
      </w:r>
      <w:r w:rsidRPr="00D019AB">
        <w:rPr>
          <w:rFonts w:ascii="Calibri" w:hAnsi="Calibri" w:cs="Tahoma"/>
          <w:b/>
          <w:i w:val="0"/>
          <w:sz w:val="22"/>
          <w:szCs w:val="22"/>
        </w:rPr>
        <w:t xml:space="preserve"> </w:t>
      </w:r>
      <w:r w:rsidRPr="00D019AB">
        <w:rPr>
          <w:rFonts w:ascii="Calibri" w:hAnsi="Calibri" w:cs="Tahoma"/>
          <w:i w:val="0"/>
          <w:sz w:val="22"/>
          <w:szCs w:val="22"/>
        </w:rPr>
        <w:t xml:space="preserve">deberá hacer el pago de los bienes, detallados en la cláusula I, de este contrato a través del Fondo de Actividades Especiales de la Dirección General de Sanidad Vegetal y Animal (DGSVA). </w:t>
      </w:r>
      <w:r w:rsidRPr="00D019AB">
        <w:rPr>
          <w:rFonts w:ascii="Calibri" w:hAnsi="Calibri" w:cs="Tahoma"/>
          <w:b/>
          <w:i w:val="0"/>
          <w:sz w:val="22"/>
          <w:szCs w:val="22"/>
        </w:rPr>
        <w:t>VI.-ADMINISTRACIÓN DEL CONTRATO</w:t>
      </w:r>
      <w:r w:rsidRPr="00D019AB">
        <w:rPr>
          <w:rFonts w:ascii="Calibri" w:hAnsi="Calibri" w:cs="Tahoma"/>
          <w:i w:val="0"/>
          <w:sz w:val="22"/>
          <w:szCs w:val="22"/>
        </w:rPr>
        <w:t xml:space="preserve">. El delegado del Titular del MAG, mediante Acuerdo Ejecutivo en el Ramo de Agricultura y Ganadería Número: trescientos sesenta y tres de fecha veintinueve de junio de dos mil dieciséis, nombró como Administradores del contrato a las siguientes personas: ingeniera Lidia Rosalía Nuila Nuila, Técnico en Acuicultura, ingeniera Flor de María Urrutia Araujo, Técnico analista de semillas, ingeniero Francisco Salvador Fuentes Cordero, Técnico de la División de Vigilancia y Certificación de Producción Agrícola, Ingeniera Anakely Romero de Huezo, Técnico de Laboratorio de Diagnostico Vegetal, ingeniero Douglas Arsenio Navarro Montes, Jefe de la División de Vigilancia y Certificación de Producción Agrícola; ingeniero Raúl Alfonso Pérez Díaz, Técnico de Certificación Fitosanitaria; Licenciada Zaida Cristela Lazo Gutiérrez, Jefe de la Red Laboratorios de Diagnostico Veterinario, señor José Carlos Monroy Gutiérrez, Técnico DIPOA/DGG; doctora Karen Margarita Sermeño Vides, Encargada de la Unidad del Sistema de Información de Vigilancia Epidemiológica y Técnico Veterinario de la Unidad de Sanidad Avícola de la Dirección General de Ganadería, doctor José Francisco Morales Martínez, Encargado Área de Rastreabilidad de Animales; licenciada Ana Mariela Valladares Cortez, Coordinadora del Área de Prevención y Control Zoosanitario; ingeniero Marlon René Alvarado Villatoro, Coordinador Técnico Agropecuario; del Ministerio de Agricultura y Ganadería, o a quienes los sustituyan en el cargo por cualquier circunstancia. Serán funciones de los administradores del contrato: </w:t>
      </w:r>
      <w:r w:rsidRPr="00D019AB">
        <w:rPr>
          <w:rFonts w:ascii="Calibri" w:hAnsi="Calibri"/>
          <w:i w:val="0"/>
          <w:sz w:val="22"/>
          <w:szCs w:val="22"/>
        </w:rPr>
        <w:t xml:space="preserve">a) Ser los representantes de EL MAG en el desarrollo y ejecución del contrato así como emitir la Orden de Pedido de </w:t>
      </w:r>
      <w:r w:rsidRPr="00D019AB">
        <w:rPr>
          <w:rFonts w:ascii="Calibri" w:hAnsi="Calibri"/>
          <w:i w:val="0"/>
          <w:sz w:val="22"/>
          <w:szCs w:val="22"/>
        </w:rPr>
        <w:lastRenderedPageBreak/>
        <w:t>conformidad a los plazos normados en el contrato; b) Dar seguimiento a la ejecución de este contrato, y efectuar directamente los reclamos por escrito a “</w:t>
      </w:r>
      <w:r w:rsidR="00356098" w:rsidRPr="00D019AB">
        <w:rPr>
          <w:rFonts w:ascii="Calibri" w:hAnsi="Calibri"/>
          <w:b/>
          <w:bCs/>
          <w:i w:val="0"/>
          <w:sz w:val="22"/>
          <w:szCs w:val="22"/>
        </w:rPr>
        <w:fldChar w:fldCharType="begin"/>
      </w:r>
      <w:r w:rsidRPr="00D019AB">
        <w:rPr>
          <w:rFonts w:ascii="Calibri" w:hAnsi="Calibri"/>
          <w:b/>
          <w:bCs/>
          <w:i w:val="0"/>
          <w:sz w:val="22"/>
          <w:szCs w:val="22"/>
        </w:rPr>
        <w:instrText xml:space="preserve"> MERGEFIELD "Forma_como_se_denominara_el_Proveedor" </w:instrText>
      </w:r>
      <w:r w:rsidR="00356098" w:rsidRPr="00D019AB">
        <w:rPr>
          <w:rFonts w:ascii="Calibri" w:hAnsi="Calibri"/>
          <w:b/>
          <w:bCs/>
          <w:i w:val="0"/>
          <w:sz w:val="22"/>
          <w:szCs w:val="22"/>
        </w:rPr>
        <w:fldChar w:fldCharType="separate"/>
      </w:r>
      <w:r w:rsidRPr="00D019AB">
        <w:rPr>
          <w:rFonts w:ascii="Calibri" w:hAnsi="Calibri"/>
          <w:b/>
          <w:bCs/>
          <w:i w:val="0"/>
          <w:noProof/>
          <w:sz w:val="22"/>
          <w:szCs w:val="22"/>
        </w:rPr>
        <w:t>LA CONTRATISTA</w:t>
      </w:r>
      <w:r w:rsidR="00356098" w:rsidRPr="00D019AB">
        <w:rPr>
          <w:rFonts w:ascii="Calibri" w:hAnsi="Calibri"/>
          <w:b/>
          <w:bCs/>
          <w:i w:val="0"/>
          <w:sz w:val="22"/>
          <w:szCs w:val="22"/>
        </w:rPr>
        <w:fldChar w:fldCharType="end"/>
      </w:r>
      <w:r w:rsidRPr="00D019AB">
        <w:rPr>
          <w:rFonts w:ascii="Calibri" w:hAnsi="Calibri"/>
          <w:b/>
          <w:bCs/>
          <w:i w:val="0"/>
          <w:sz w:val="22"/>
          <w:szCs w:val="22"/>
        </w:rPr>
        <w:t xml:space="preserve">” </w:t>
      </w:r>
      <w:r w:rsidRPr="00D019AB">
        <w:rPr>
          <w:rFonts w:ascii="Calibri" w:hAnsi="Calibri"/>
          <w:i w:val="0"/>
          <w:sz w:val="22"/>
          <w:szCs w:val="22"/>
        </w:rPr>
        <w:t>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 d) Realizar los pedidos del suministro de bienes según las necesidades, verificando no sobrepasar los montos adjudicados; e) Emitir dictamen sobre la procedencia o no, de cualquier modificación o prórroga al contrato, en caso de ser procedente, deberá realizar la gestión respectiva, ante la OACI/MAG, previo al vencimiento del plazo, proporcionando toda la documentación de respaldo necesaria para su tramitación; f</w:t>
      </w:r>
      <w:r w:rsidRPr="00D019AB">
        <w:rPr>
          <w:rFonts w:ascii="Calibri" w:hAnsi="Calibri"/>
          <w:i w:val="0"/>
          <w:sz w:val="22"/>
          <w:szCs w:val="22"/>
          <w:lang w:val="es-ES_tradnl"/>
        </w:rPr>
        <w:t xml:space="preserve">) </w:t>
      </w:r>
      <w:r w:rsidRPr="00D019AB">
        <w:rPr>
          <w:rFonts w:ascii="Calibri" w:hAnsi="Calibri"/>
          <w:i w:val="0"/>
          <w:sz w:val="22"/>
          <w:szCs w:val="22"/>
        </w:rPr>
        <w:t>La elaboración de las Actas de Recepción respectivas, conforme a lo establecido en el Art. 77 RELACAP</w:t>
      </w:r>
      <w:r w:rsidRPr="00D019AB">
        <w:rPr>
          <w:rFonts w:ascii="Calibri" w:hAnsi="Calibri"/>
          <w:i w:val="0"/>
          <w:sz w:val="22"/>
          <w:szCs w:val="22"/>
          <w:lang w:val="es-ES_tradnl"/>
        </w:rPr>
        <w:t>;</w:t>
      </w:r>
      <w:r w:rsidRPr="00D019AB">
        <w:rPr>
          <w:rFonts w:ascii="Calibri" w:hAnsi="Calibri"/>
          <w:i w:val="0"/>
          <w:sz w:val="22"/>
          <w:szCs w:val="22"/>
        </w:rPr>
        <w:t xml:space="preserve"> g) Remitir a la OACI Copia del Acta de Recepción tres días hábiles posteriores a la recepción de los bienes; h) Evaluar el desempeño de LA CONTRATISTA, mediante el formulario respectivo, en un plazo máximo de ocho días hábiles a la emisión del acta de recepción total o definitiva, evaluación que deberá ser enviada a la OACI en un tiempo máximo de dos días hábiles posteriores a la fecha de la evaluación; i) Informar a la OACI sobre el vencimiento de las garantías, en un período no mayor de ocho días hábiles posteriores a su vencimiento, a fin de que ésta Oficina proceda a su devolución  conforme al Art.82- BIS literal “h” de la LACAP; j) Remitir Copia a la OACI de toda gestión que realicen en el ejercicio de sus funciones como Administradores de Contrato conforme al Art. 42 Inc.3 del RELACAP; k) Cumplir con cualquier otra función que les corresponda de acuerdo al contrato y demás documentos contractuales o que les sean asignadas por “EL MAG”, así como también con las demás funciones establecidas en los Artículos 19, 82-Bis y 122 de la LACAP, 74, 75 Inc.2,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D019AB">
        <w:rPr>
          <w:rFonts w:ascii="Calibri" w:hAnsi="Calibri"/>
          <w:sz w:val="22"/>
          <w:szCs w:val="22"/>
        </w:rPr>
        <w:t xml:space="preserve"> </w:t>
      </w:r>
      <w:r w:rsidRPr="00D019AB">
        <w:rPr>
          <w:rFonts w:ascii="Calibri" w:hAnsi="Calibri" w:cs="Tahoma"/>
          <w:b/>
          <w:i w:val="0"/>
          <w:sz w:val="22"/>
          <w:szCs w:val="22"/>
        </w:rPr>
        <w:t>VII.- CESIÓN</w:t>
      </w:r>
      <w:r w:rsidRPr="00D019AB">
        <w:rPr>
          <w:rFonts w:ascii="Calibri" w:hAnsi="Calibri" w:cs="Tahoma"/>
          <w:i w:val="0"/>
          <w:sz w:val="22"/>
          <w:szCs w:val="22"/>
        </w:rPr>
        <w:t xml:space="preserve">. Queda expresamente prohibido a </w:t>
      </w:r>
      <w:r w:rsidRPr="00D019AB">
        <w:rPr>
          <w:rFonts w:ascii="Calibri" w:hAnsi="Calibri" w:cs="Tahoma"/>
          <w:b/>
          <w:i w:val="0"/>
          <w:sz w:val="22"/>
          <w:szCs w:val="22"/>
        </w:rPr>
        <w:t>“LA CONTRATISTA”</w:t>
      </w:r>
      <w:r w:rsidRPr="00D019AB">
        <w:rPr>
          <w:rFonts w:ascii="Calibri" w:hAnsi="Calibri" w:cs="Tahoma"/>
          <w:i w:val="0"/>
          <w:sz w:val="22"/>
          <w:szCs w:val="22"/>
        </w:rPr>
        <w:t xml:space="preserve"> traspasar o ceder a cualquier título los derechos y obligaciones que emanan del presente contrato. La transgresión de esta disposición dará lugar a la caducidad del contrato. </w:t>
      </w:r>
      <w:r w:rsidRPr="00D019AB">
        <w:rPr>
          <w:rFonts w:ascii="Calibri" w:hAnsi="Calibri" w:cs="Tahoma"/>
          <w:b/>
          <w:i w:val="0"/>
          <w:sz w:val="22"/>
          <w:szCs w:val="22"/>
        </w:rPr>
        <w:t>VIII.- GARANTÍA</w:t>
      </w:r>
      <w:r w:rsidRPr="00D019AB">
        <w:rPr>
          <w:rFonts w:ascii="Calibri" w:hAnsi="Calibri" w:cs="Tahoma"/>
          <w:i w:val="0"/>
          <w:sz w:val="22"/>
          <w:szCs w:val="22"/>
        </w:rPr>
        <w:t xml:space="preserve">. Para garantizar el cumplimiento de las obligaciones emanadas del presente contrato </w:t>
      </w:r>
      <w:r w:rsidRPr="00D019AB">
        <w:rPr>
          <w:rFonts w:ascii="Calibri" w:hAnsi="Calibri" w:cs="Tahoma"/>
          <w:b/>
          <w:bCs/>
          <w:i w:val="0"/>
          <w:sz w:val="22"/>
          <w:szCs w:val="22"/>
        </w:rPr>
        <w:t>“</w:t>
      </w:r>
      <w:r w:rsidRPr="00D019AB">
        <w:rPr>
          <w:rFonts w:ascii="Calibri" w:hAnsi="Calibri" w:cs="Tahoma"/>
          <w:b/>
          <w:i w:val="0"/>
          <w:sz w:val="22"/>
          <w:szCs w:val="22"/>
        </w:rPr>
        <w:t>LA CONTRATISTA</w:t>
      </w:r>
      <w:r w:rsidRPr="00D019AB">
        <w:rPr>
          <w:rFonts w:ascii="Calibri" w:hAnsi="Calibri" w:cs="Tahoma"/>
          <w:b/>
          <w:bCs/>
          <w:i w:val="0"/>
          <w:sz w:val="22"/>
          <w:szCs w:val="22"/>
        </w:rPr>
        <w:t>”</w:t>
      </w:r>
      <w:r w:rsidRPr="00D019AB">
        <w:rPr>
          <w:rFonts w:ascii="Calibri" w:hAnsi="Calibri" w:cs="Tahoma"/>
          <w:i w:val="0"/>
          <w:sz w:val="22"/>
          <w:szCs w:val="22"/>
        </w:rPr>
        <w:t xml:space="preserve"> se obliga a presentar a </w:t>
      </w:r>
      <w:r w:rsidRPr="00D019AB">
        <w:rPr>
          <w:rFonts w:ascii="Calibri" w:hAnsi="Calibri" w:cs="Tahoma"/>
          <w:b/>
          <w:bCs/>
          <w:i w:val="0"/>
          <w:sz w:val="22"/>
          <w:szCs w:val="22"/>
        </w:rPr>
        <w:t>EL MAG</w:t>
      </w:r>
      <w:r w:rsidRPr="00D019AB">
        <w:rPr>
          <w:rFonts w:ascii="Calibri" w:hAnsi="Calibri" w:cs="Tahoma"/>
          <w:i w:val="0"/>
          <w:sz w:val="22"/>
          <w:szCs w:val="22"/>
        </w:rPr>
        <w:t xml:space="preserve"> una GARANTIA DE CUMPLIMIENTO DE CONTRATO, en un plazo no mayor de diez días hábiles contados a partir de la fecha en que reciba la copia del contrato debidamente legalizado, una garantía de cumplimiento de contrato por un monto de </w:t>
      </w:r>
      <w:r w:rsidR="00356098" w:rsidRPr="00D019AB">
        <w:rPr>
          <w:rFonts w:ascii="Calibri" w:hAnsi="Calibri" w:cs="Tahoma"/>
          <w:b/>
          <w:i w:val="0"/>
          <w:sz w:val="22"/>
          <w:szCs w:val="22"/>
          <w:lang w:val="es-ES_tradnl"/>
        </w:rPr>
        <w:fldChar w:fldCharType="begin"/>
      </w:r>
      <w:r w:rsidRPr="00D019AB">
        <w:rPr>
          <w:rFonts w:ascii="Calibri" w:hAnsi="Calibri" w:cs="Tahoma"/>
          <w:b/>
          <w:i w:val="0"/>
          <w:sz w:val="22"/>
          <w:szCs w:val="22"/>
          <w:lang w:val="es-ES_tradnl"/>
        </w:rPr>
        <w:instrText xml:space="preserve"> MERGEFIELD "Monto_de_la_Garantia_de_Cumplimiento_de_" </w:instrText>
      </w:r>
      <w:r w:rsidR="00356098" w:rsidRPr="00D019AB">
        <w:rPr>
          <w:rFonts w:ascii="Calibri" w:hAnsi="Calibri" w:cs="Tahoma"/>
          <w:b/>
          <w:i w:val="0"/>
          <w:sz w:val="22"/>
          <w:szCs w:val="22"/>
          <w:lang w:val="es-ES_tradnl"/>
        </w:rPr>
        <w:fldChar w:fldCharType="separate"/>
      </w:r>
      <w:r w:rsidRPr="00D019AB">
        <w:rPr>
          <w:rFonts w:ascii="Calibri" w:hAnsi="Calibri" w:cs="Tahoma"/>
          <w:b/>
          <w:i w:val="0"/>
          <w:noProof/>
          <w:sz w:val="22"/>
          <w:szCs w:val="22"/>
          <w:lang w:val="es-ES_tradnl"/>
        </w:rPr>
        <w:t>OCHOCIENTOS DOS DÓLARES CON OCHENTA CENTAVOS DE DÓLAR DE LOS ESTADOS UNIDOS DE AMÉRICA</w:t>
      </w:r>
      <w:r w:rsidR="00356098" w:rsidRPr="00D019AB">
        <w:rPr>
          <w:rFonts w:ascii="Calibri" w:hAnsi="Calibri" w:cs="Tahoma"/>
          <w:b/>
          <w:i w:val="0"/>
          <w:sz w:val="22"/>
          <w:szCs w:val="22"/>
          <w:lang w:val="es-ES_tradnl"/>
        </w:rPr>
        <w:fldChar w:fldCharType="end"/>
      </w:r>
      <w:r w:rsidRPr="00D019AB">
        <w:rPr>
          <w:rFonts w:ascii="Calibri" w:hAnsi="Calibri" w:cs="Tahoma"/>
          <w:b/>
          <w:i w:val="0"/>
          <w:sz w:val="22"/>
          <w:szCs w:val="22"/>
          <w:lang w:val="es-ES_tradnl"/>
        </w:rPr>
        <w:t xml:space="preserve"> </w:t>
      </w:r>
      <w:r w:rsidRPr="00D019AB">
        <w:rPr>
          <w:rFonts w:ascii="Calibri" w:hAnsi="Calibri" w:cs="Tahoma"/>
          <w:b/>
          <w:bCs/>
          <w:i w:val="0"/>
          <w:sz w:val="22"/>
          <w:szCs w:val="22"/>
          <w:lang w:val="es-ES_tradnl"/>
        </w:rPr>
        <w:t>(US$802.80)</w:t>
      </w:r>
      <w:r w:rsidRPr="00D019AB">
        <w:rPr>
          <w:rFonts w:ascii="Calibri" w:hAnsi="Calibri" w:cs="Tahoma"/>
          <w:b/>
          <w:i w:val="0"/>
          <w:sz w:val="22"/>
          <w:szCs w:val="22"/>
          <w:lang w:val="es-ES_tradnl"/>
        </w:rPr>
        <w:t>,</w:t>
      </w:r>
      <w:r w:rsidRPr="00D019AB">
        <w:rPr>
          <w:rFonts w:ascii="Calibri" w:hAnsi="Calibri" w:cs="Tahoma"/>
          <w:b/>
          <w:bCs/>
          <w:i w:val="0"/>
          <w:sz w:val="22"/>
          <w:szCs w:val="22"/>
          <w:lang w:val="es-ES_tradnl"/>
        </w:rPr>
        <w:t xml:space="preserve"> </w:t>
      </w:r>
      <w:r w:rsidRPr="00D019AB">
        <w:rPr>
          <w:rFonts w:ascii="Calibri" w:hAnsi="Calibri" w:cs="Tahoma"/>
          <w:i w:val="0"/>
          <w:sz w:val="22"/>
          <w:szCs w:val="22"/>
        </w:rPr>
        <w:t>equivalente al diez por ciento del monto del contrato. Dicha garantía deberá exceder en sesenta días el plazo de vigencia del contrato</w:t>
      </w:r>
      <w:r w:rsidRPr="00D019AB">
        <w:rPr>
          <w:rFonts w:ascii="Calibri" w:hAnsi="Calibri" w:cs="Tahoma"/>
          <w:i w:val="0"/>
          <w:sz w:val="22"/>
          <w:szCs w:val="22"/>
          <w:shd w:val="clear" w:color="auto" w:fill="FFFFFF"/>
        </w:rPr>
        <w:t xml:space="preserve">, </w:t>
      </w:r>
      <w:r w:rsidRPr="00D019AB">
        <w:rPr>
          <w:rFonts w:ascii="Calibri" w:hAnsi="Calibri" w:cs="Tahoma"/>
          <w:i w:val="0"/>
          <w:sz w:val="22"/>
          <w:szCs w:val="22"/>
        </w:rPr>
        <w:t xml:space="preserve">contados a partir de la suscripción del mismo, de conformidad con lo establecido en las bases de licitación y en el Art. 35 de la LACAP. Si no se presentare tal garantía en el </w:t>
      </w:r>
      <w:r w:rsidRPr="00D019AB">
        <w:rPr>
          <w:rFonts w:ascii="Calibri" w:hAnsi="Calibri" w:cs="Tahoma"/>
          <w:i w:val="0"/>
          <w:sz w:val="22"/>
          <w:szCs w:val="22"/>
        </w:rPr>
        <w:lastRenderedPageBreak/>
        <w:t>plazo establecido se tendrá por caducado el presente contrato y se entenderá que “</w:t>
      </w:r>
      <w:r w:rsidRPr="00D019AB">
        <w:rPr>
          <w:rFonts w:ascii="Calibri" w:hAnsi="Calibri" w:cs="Tahoma"/>
          <w:b/>
          <w:i w:val="0"/>
          <w:sz w:val="22"/>
          <w:szCs w:val="22"/>
        </w:rPr>
        <w:t>LA CONTRATISTA</w:t>
      </w:r>
      <w:r w:rsidRPr="00D019AB">
        <w:rPr>
          <w:rFonts w:ascii="Calibri" w:hAnsi="Calibri" w:cs="Tahoma"/>
          <w:i w:val="0"/>
          <w:sz w:val="22"/>
          <w:szCs w:val="22"/>
        </w:rPr>
        <w:t xml:space="preserve">” ha desistido de su oferta, haciéndose efectiva la garantía de mantenimiento de oferta, sin detrimento de la acción que le compete a EL MAG, para reclamar los daños y perjuicios resultantes.  </w:t>
      </w:r>
      <w:r w:rsidRPr="00D019AB">
        <w:rPr>
          <w:rFonts w:ascii="Calibri" w:hAnsi="Calibri" w:cs="Tahoma"/>
          <w:b/>
          <w:i w:val="0"/>
          <w:sz w:val="22"/>
          <w:szCs w:val="22"/>
        </w:rPr>
        <w:t>IX.- INCUMPLIMIENTO</w:t>
      </w:r>
      <w:r w:rsidRPr="00D019AB">
        <w:rPr>
          <w:rFonts w:ascii="Calibri" w:hAnsi="Calibri" w:cs="Tahoma"/>
          <w:i w:val="0"/>
          <w:sz w:val="22"/>
          <w:szCs w:val="22"/>
        </w:rPr>
        <w:t xml:space="preserve">. En caso de mora de </w:t>
      </w:r>
      <w:r w:rsidRPr="00D019AB">
        <w:rPr>
          <w:rFonts w:ascii="Calibri" w:hAnsi="Calibri" w:cs="Tahoma"/>
          <w:b/>
          <w:bCs/>
          <w:i w:val="0"/>
          <w:sz w:val="22"/>
          <w:szCs w:val="22"/>
        </w:rPr>
        <w:t>“</w:t>
      </w:r>
      <w:r w:rsidRPr="00D019AB">
        <w:rPr>
          <w:rFonts w:ascii="Calibri" w:hAnsi="Calibri" w:cs="Tahoma"/>
          <w:b/>
          <w:i w:val="0"/>
          <w:sz w:val="22"/>
          <w:szCs w:val="22"/>
        </w:rPr>
        <w:t>LA CONTRATISTA</w:t>
      </w:r>
      <w:r w:rsidRPr="00D019AB">
        <w:rPr>
          <w:rFonts w:ascii="Calibri" w:hAnsi="Calibri" w:cs="Tahoma"/>
          <w:b/>
          <w:bCs/>
          <w:i w:val="0"/>
          <w:sz w:val="22"/>
          <w:szCs w:val="22"/>
        </w:rPr>
        <w:t>”</w:t>
      </w:r>
      <w:r w:rsidRPr="00D019AB">
        <w:rPr>
          <w:rFonts w:ascii="Calibri" w:hAnsi="Calibri" w:cs="Tahoma"/>
          <w:i w:val="0"/>
          <w:sz w:val="22"/>
          <w:szCs w:val="22"/>
        </w:rPr>
        <w:t xml:space="preserve"> en el cumplimiento de las obligaciones emanadas del presente contrato se le aplicarán las multas establecidas en el artículo ochenta y cinco de la Ley de Adquisiciones y Contrataciones de la Administración Pública.</w:t>
      </w:r>
      <w:r w:rsidRPr="00D019AB">
        <w:rPr>
          <w:rFonts w:ascii="Calibri" w:hAnsi="Calibri" w:cs="Tahoma"/>
          <w:i w:val="0"/>
          <w:color w:val="FF0000"/>
          <w:sz w:val="22"/>
          <w:szCs w:val="22"/>
        </w:rPr>
        <w:t xml:space="preserve"> </w:t>
      </w:r>
      <w:r w:rsidRPr="00D019AB">
        <w:rPr>
          <w:rFonts w:ascii="Calibri" w:hAnsi="Calibri" w:cs="Tahoma"/>
          <w:b/>
          <w:i w:val="0"/>
          <w:sz w:val="22"/>
          <w:szCs w:val="22"/>
        </w:rPr>
        <w:t>X.- CADUCIDAD</w:t>
      </w:r>
      <w:r w:rsidRPr="00D019AB">
        <w:rPr>
          <w:rFonts w:ascii="Calibri" w:hAnsi="Calibri" w:cs="Tahoma"/>
          <w:i w:val="0"/>
          <w:color w:val="0000FF"/>
          <w:sz w:val="22"/>
          <w:szCs w:val="22"/>
        </w:rPr>
        <w:t xml:space="preserve">. </w:t>
      </w:r>
      <w:r w:rsidRPr="00D019AB">
        <w:rPr>
          <w:rFonts w:ascii="Calibri" w:hAnsi="Calibri" w:cs="Tahoma"/>
          <w:i w:val="0"/>
          <w:sz w:val="22"/>
          <w:szCs w:val="22"/>
        </w:rPr>
        <w:t>Además de las causas de caducidad establecidas en el Artículo NOVENTA Y CUATRO de la LACAP y en otras leyes vigentes, serán causales de caducidad y “EL CONTRATANTE” podrá dar por terminado el Contrato, sin responsabilidad alguna de su parte cuando: a) Por entregar bienes de una inferior calidad o en diferentes condiciones de lo ofertado y b) traspasar o ceder a cualquier título los derechos y obligaciones que emanan del presente contrato</w:t>
      </w:r>
      <w:r w:rsidRPr="00D019AB">
        <w:rPr>
          <w:rFonts w:ascii="Calibri" w:hAnsi="Calibri"/>
          <w:i w:val="0"/>
          <w:color w:val="0000FF"/>
          <w:sz w:val="22"/>
          <w:szCs w:val="22"/>
        </w:rPr>
        <w:t>.</w:t>
      </w:r>
      <w:r w:rsidRPr="00D019AB">
        <w:rPr>
          <w:rFonts w:ascii="Calibri" w:hAnsi="Calibri" w:cs="Tahoma"/>
          <w:i w:val="0"/>
          <w:sz w:val="22"/>
          <w:szCs w:val="22"/>
        </w:rPr>
        <w:t xml:space="preserve"> </w:t>
      </w:r>
      <w:r w:rsidRPr="00D019AB">
        <w:rPr>
          <w:rFonts w:ascii="Calibri" w:hAnsi="Calibri" w:cs="Tahoma"/>
          <w:b/>
          <w:i w:val="0"/>
          <w:sz w:val="22"/>
          <w:szCs w:val="22"/>
        </w:rPr>
        <w:t>XI.- PLAZO DE RECLAMOS</w:t>
      </w:r>
      <w:r w:rsidRPr="00D019AB">
        <w:rPr>
          <w:rFonts w:ascii="Calibri" w:hAnsi="Calibri" w:cs="Tahoma"/>
          <w:i w:val="0"/>
          <w:sz w:val="22"/>
          <w:szCs w:val="22"/>
        </w:rPr>
        <w:t xml:space="preserve">. A partir de la recepción formal de los bienes objeto de este contrato, </w:t>
      </w:r>
      <w:r w:rsidRPr="00D019AB">
        <w:rPr>
          <w:rFonts w:ascii="Calibri" w:hAnsi="Calibri" w:cs="Tahoma"/>
          <w:b/>
          <w:i w:val="0"/>
          <w:sz w:val="22"/>
          <w:szCs w:val="22"/>
        </w:rPr>
        <w:t xml:space="preserve">EL MAG </w:t>
      </w:r>
      <w:r w:rsidRPr="00D019AB">
        <w:rPr>
          <w:rFonts w:ascii="Calibri" w:hAnsi="Calibri" w:cs="Tahoma"/>
          <w:i w:val="0"/>
          <w:sz w:val="22"/>
          <w:szCs w:val="22"/>
        </w:rPr>
        <w:t>tendrá un plazo de diez días hábiles para efectuar cualquier reclamo relacionado con el suministro. “</w:t>
      </w:r>
      <w:r w:rsidR="00356098" w:rsidRPr="00D019AB">
        <w:rPr>
          <w:rFonts w:ascii="Calibri" w:hAnsi="Calibri" w:cs="Tahoma"/>
          <w:b/>
          <w:i w:val="0"/>
          <w:sz w:val="22"/>
          <w:szCs w:val="22"/>
        </w:rPr>
        <w:fldChar w:fldCharType="begin"/>
      </w:r>
      <w:r w:rsidRPr="00D019AB">
        <w:rPr>
          <w:rFonts w:ascii="Calibri" w:hAnsi="Calibri" w:cs="Tahoma"/>
          <w:b/>
          <w:i w:val="0"/>
          <w:sz w:val="22"/>
          <w:szCs w:val="22"/>
        </w:rPr>
        <w:instrText xml:space="preserve"> MERGEFIELD "Forma_como_se_denominara_el_Proveedor" </w:instrText>
      </w:r>
      <w:r w:rsidR="00356098" w:rsidRPr="00D019AB">
        <w:rPr>
          <w:rFonts w:ascii="Calibri" w:hAnsi="Calibri" w:cs="Tahoma"/>
          <w:b/>
          <w:i w:val="0"/>
          <w:sz w:val="22"/>
          <w:szCs w:val="22"/>
        </w:rPr>
        <w:fldChar w:fldCharType="separate"/>
      </w:r>
      <w:r w:rsidRPr="00D019AB">
        <w:rPr>
          <w:rFonts w:ascii="Calibri" w:hAnsi="Calibri" w:cs="Tahoma"/>
          <w:b/>
          <w:i w:val="0"/>
          <w:sz w:val="22"/>
          <w:szCs w:val="22"/>
        </w:rPr>
        <w:t>LA CONTRATISTA</w:t>
      </w:r>
      <w:r w:rsidR="00356098" w:rsidRPr="00D019AB">
        <w:rPr>
          <w:rFonts w:ascii="Calibri" w:hAnsi="Calibri" w:cs="Tahoma"/>
          <w:b/>
          <w:i w:val="0"/>
          <w:sz w:val="22"/>
          <w:szCs w:val="22"/>
        </w:rPr>
        <w:fldChar w:fldCharType="end"/>
      </w:r>
      <w:r w:rsidRPr="00D019AB">
        <w:rPr>
          <w:rFonts w:ascii="Calibri" w:hAnsi="Calibri" w:cs="Tahoma"/>
          <w:i w:val="0"/>
          <w:sz w:val="22"/>
          <w:szCs w:val="22"/>
        </w:rPr>
        <w:t xml:space="preserve">” deberá reponer o cumplir a satisfacción del MAG dentro del plazo establecido en la nota de reclamo, si </w:t>
      </w:r>
      <w:r w:rsidR="00356098" w:rsidRPr="00D019AB">
        <w:rPr>
          <w:rFonts w:ascii="Calibri" w:hAnsi="Calibri" w:cs="Tahoma"/>
          <w:b/>
          <w:i w:val="0"/>
          <w:sz w:val="22"/>
          <w:szCs w:val="22"/>
        </w:rPr>
        <w:fldChar w:fldCharType="begin"/>
      </w:r>
      <w:r w:rsidRPr="00D019AB">
        <w:rPr>
          <w:rFonts w:ascii="Calibri" w:hAnsi="Calibri" w:cs="Tahoma"/>
          <w:b/>
          <w:i w:val="0"/>
          <w:sz w:val="22"/>
          <w:szCs w:val="22"/>
        </w:rPr>
        <w:instrText xml:space="preserve"> MERGEFIELD "Forma_como_se_denominara_el_Proveedor" </w:instrText>
      </w:r>
      <w:r w:rsidR="00356098" w:rsidRPr="00D019AB">
        <w:rPr>
          <w:rFonts w:ascii="Calibri" w:hAnsi="Calibri" w:cs="Tahoma"/>
          <w:b/>
          <w:i w:val="0"/>
          <w:sz w:val="22"/>
          <w:szCs w:val="22"/>
        </w:rPr>
        <w:fldChar w:fldCharType="separate"/>
      </w:r>
      <w:r w:rsidRPr="00D019AB">
        <w:rPr>
          <w:rFonts w:ascii="Calibri" w:hAnsi="Calibri" w:cs="Tahoma"/>
          <w:b/>
          <w:i w:val="0"/>
          <w:sz w:val="22"/>
          <w:szCs w:val="22"/>
        </w:rPr>
        <w:t>LA CONTRATISTA</w:t>
      </w:r>
      <w:r w:rsidR="00356098" w:rsidRPr="00D019AB">
        <w:rPr>
          <w:rFonts w:ascii="Calibri" w:hAnsi="Calibri" w:cs="Tahoma"/>
          <w:b/>
          <w:i w:val="0"/>
          <w:sz w:val="22"/>
          <w:szCs w:val="22"/>
        </w:rPr>
        <w:fldChar w:fldCharType="end"/>
      </w:r>
      <w:r w:rsidRPr="00D019AB">
        <w:rPr>
          <w:rFonts w:ascii="Calibri" w:hAnsi="Calibri" w:cs="Tahoma"/>
          <w:i w:val="0"/>
          <w:sz w:val="22"/>
          <w:szCs w:val="22"/>
        </w:rPr>
        <w:t xml:space="preserve"> no subsana los defectos comprobados se tendrá por incumplido el contrato y se le hará efectiva la garantía de cumplimiento de contrato o se procederá a la imposición de sanciones o en su caso se dará por caducado el contrato sin responsabilidad para EL MAG.  Esta disposición no inhibe de reclamaciones que pudieren hacerse sobre la buena calidad del suministro</w:t>
      </w:r>
      <w:r w:rsidRPr="00D019AB">
        <w:rPr>
          <w:rFonts w:ascii="Calibri" w:hAnsi="Calibri"/>
          <w:i w:val="0"/>
          <w:color w:val="0000FF"/>
          <w:sz w:val="22"/>
          <w:szCs w:val="22"/>
          <w:lang w:val="es-ES_tradnl"/>
        </w:rPr>
        <w:t xml:space="preserve">. </w:t>
      </w:r>
      <w:r w:rsidRPr="00B43295">
        <w:rPr>
          <w:rFonts w:ascii="Calibri" w:hAnsi="Calibri" w:cs="Arial"/>
          <w:b/>
          <w:bCs/>
          <w:i w:val="0"/>
          <w:sz w:val="22"/>
          <w:szCs w:val="22"/>
        </w:rPr>
        <w:t xml:space="preserve">XII.- </w:t>
      </w:r>
      <w:r w:rsidRPr="00B43295">
        <w:rPr>
          <w:rFonts w:ascii="Calibri" w:hAnsi="Calibri"/>
          <w:b/>
          <w:i w:val="0"/>
          <w:sz w:val="22"/>
          <w:szCs w:val="22"/>
        </w:rPr>
        <w:t>MODIFICACIONES, PRORROGAS Y PROHIBICIONES EN EL CONTRATO.</w:t>
      </w:r>
      <w:r w:rsidRPr="00B43295">
        <w:rPr>
          <w:rFonts w:ascii="Calibri" w:hAnsi="Calibri" w:cs="Arial"/>
          <w:bCs/>
          <w:i w:val="0"/>
          <w:color w:val="0000FF"/>
          <w:sz w:val="22"/>
          <w:szCs w:val="22"/>
        </w:rPr>
        <w:t xml:space="preserve"> </w:t>
      </w:r>
      <w:r w:rsidRPr="00B43295">
        <w:rPr>
          <w:rFonts w:ascii="Calibri" w:hAnsi="Calibri"/>
          <w:i w:val="0"/>
          <w:sz w:val="22"/>
          <w:szCs w:val="22"/>
        </w:rPr>
        <w:t>“EL MAG”, podrá modificar el contrato en ejecución, de común acuerdo entre las partes, respecto al objeto, monto y plazo del mismo, siguiendo el procedimiento establecido en la LACAP. Para ello “EL MAG” autorizará la Modificación mediante resolución razonada; la correspondiente Modificativa que se genere será firmada por</w:t>
      </w:r>
      <w:r>
        <w:rPr>
          <w:rFonts w:ascii="Calibri" w:hAnsi="Calibri"/>
          <w:i w:val="0"/>
          <w:sz w:val="22"/>
          <w:szCs w:val="22"/>
        </w:rPr>
        <w:t xml:space="preserve"> el Fiscal General de la República </w:t>
      </w:r>
      <w:r w:rsidRPr="00B43295">
        <w:rPr>
          <w:rFonts w:ascii="Calibri" w:hAnsi="Calibri"/>
          <w:i w:val="0"/>
          <w:sz w:val="22"/>
          <w:szCs w:val="22"/>
        </w:rPr>
        <w:t xml:space="preserve">y por “LA CONTRATISTA”, debiendo estar conforme a las condiciones establecidas en los artículos ochenta y tres A, ochenta y tres B de la LACAP, y artículo veintitrés literal “K” del RELACAP. Si en cualquier momento durante la ejecución del contrato “LA CONTRATISTA” encontrase impedimentos para la prestación del suministro, notificará con prontitud </w:t>
      </w:r>
      <w:r>
        <w:rPr>
          <w:rFonts w:ascii="Calibri" w:hAnsi="Calibri"/>
          <w:i w:val="0"/>
          <w:sz w:val="22"/>
          <w:szCs w:val="22"/>
        </w:rPr>
        <w:t>y por escrito al MAG, e indicará</w:t>
      </w:r>
      <w:r w:rsidRPr="00B43295">
        <w:rPr>
          <w:rFonts w:ascii="Calibri" w:hAnsi="Calibri"/>
          <w:i w:val="0"/>
          <w:sz w:val="22"/>
          <w:szCs w:val="22"/>
        </w:rPr>
        <w:t xml:space="preserve">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w:t>
      </w:r>
      <w:r>
        <w:rPr>
          <w:rFonts w:ascii="Calibri" w:hAnsi="Calibri"/>
          <w:i w:val="0"/>
          <w:sz w:val="22"/>
          <w:szCs w:val="22"/>
        </w:rPr>
        <w:t>el Fiscal General de la República</w:t>
      </w:r>
      <w:r w:rsidRPr="00B43295">
        <w:rPr>
          <w:rFonts w:ascii="Calibri" w:hAnsi="Calibri"/>
          <w:i w:val="0"/>
          <w:sz w:val="22"/>
          <w:szCs w:val="22"/>
        </w:rPr>
        <w:t xml:space="preserve"> y por “LA CONTRATISTA”, 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prorroga </w:t>
      </w:r>
      <w:r w:rsidRPr="004138FA">
        <w:rPr>
          <w:rFonts w:ascii="Calibri" w:hAnsi="Calibri"/>
          <w:i w:val="0"/>
          <w:sz w:val="22"/>
          <w:szCs w:val="22"/>
        </w:rPr>
        <w:t xml:space="preserve">será autorizada mediante resolución razonada por EL MAG; y será firmada por </w:t>
      </w:r>
      <w:r>
        <w:rPr>
          <w:rFonts w:ascii="Calibri" w:hAnsi="Calibri"/>
          <w:i w:val="0"/>
          <w:sz w:val="22"/>
          <w:szCs w:val="22"/>
        </w:rPr>
        <w:lastRenderedPageBreak/>
        <w:t xml:space="preserve">el Fiscal General de la República </w:t>
      </w:r>
      <w:r w:rsidRPr="004138FA">
        <w:rPr>
          <w:rFonts w:ascii="Calibri" w:hAnsi="Calibri"/>
          <w:i w:val="0"/>
          <w:sz w:val="22"/>
          <w:szCs w:val="22"/>
        </w:rPr>
        <w:t>y por “LA CONTRATISTA”</w:t>
      </w:r>
      <w:r w:rsidRPr="004138FA">
        <w:rPr>
          <w:rFonts w:ascii="Calibri" w:hAnsi="Calibri" w:cs="Arial"/>
          <w:bCs/>
          <w:i w:val="0"/>
          <w:sz w:val="22"/>
          <w:szCs w:val="22"/>
        </w:rPr>
        <w:t>.</w:t>
      </w:r>
      <w:r>
        <w:rPr>
          <w:rFonts w:ascii="Calibri" w:hAnsi="Calibri" w:cs="Arial"/>
          <w:bCs/>
          <w:i w:val="0"/>
          <w:sz w:val="22"/>
          <w:szCs w:val="22"/>
        </w:rPr>
        <w:t xml:space="preserve"> </w:t>
      </w:r>
      <w:r w:rsidRPr="00D019AB">
        <w:rPr>
          <w:rFonts w:ascii="Calibri" w:hAnsi="Calibri" w:cs="Arial"/>
          <w:bCs/>
          <w:i w:val="0"/>
          <w:sz w:val="22"/>
          <w:szCs w:val="22"/>
        </w:rPr>
        <w:t xml:space="preserve"> </w:t>
      </w:r>
      <w:r w:rsidRPr="00D019AB">
        <w:rPr>
          <w:rFonts w:ascii="Calibri" w:hAnsi="Calibri" w:cs="Tahoma"/>
          <w:b/>
          <w:i w:val="0"/>
          <w:sz w:val="22"/>
          <w:szCs w:val="22"/>
        </w:rPr>
        <w:t>XIII.- DOCUMENTOS CONTRACTUALES</w:t>
      </w:r>
      <w:r w:rsidRPr="00D019AB">
        <w:rPr>
          <w:rFonts w:ascii="Calibri" w:hAnsi="Calibri" w:cs="Tahoma"/>
          <w:b/>
          <w:bCs/>
          <w:i w:val="0"/>
          <w:sz w:val="22"/>
          <w:szCs w:val="22"/>
        </w:rPr>
        <w:t>.</w:t>
      </w:r>
      <w:r w:rsidRPr="00D019AB">
        <w:rPr>
          <w:rFonts w:ascii="Calibri" w:hAnsi="Calibri" w:cs="Tahoma"/>
          <w:i w:val="0"/>
          <w:sz w:val="22"/>
          <w:szCs w:val="22"/>
        </w:rPr>
        <w:t xml:space="preserve"> </w:t>
      </w:r>
      <w:r w:rsidRPr="00D019AB">
        <w:rPr>
          <w:rFonts w:ascii="Calibri" w:hAnsi="Calibri" w:cs="Tahoma"/>
          <w:i w:val="0"/>
          <w:sz w:val="22"/>
          <w:szCs w:val="22"/>
          <w:lang w:val="es-ES_tradnl"/>
        </w:rPr>
        <w:t xml:space="preserve">Forman parte integrante del presente contrato los siguientes documentos: a. Bases del proceso de </w:t>
      </w:r>
      <w:r w:rsidR="00356098" w:rsidRPr="00D019AB">
        <w:rPr>
          <w:rFonts w:ascii="Calibri" w:hAnsi="Calibri" w:cs="Tahoma"/>
          <w:i w:val="0"/>
          <w:sz w:val="22"/>
          <w:szCs w:val="22"/>
          <w:lang w:val="es-ES_tradnl"/>
        </w:rPr>
        <w:fldChar w:fldCharType="begin"/>
      </w:r>
      <w:r w:rsidRPr="00D019AB">
        <w:rPr>
          <w:rFonts w:ascii="Calibri" w:hAnsi="Calibri" w:cs="Tahoma"/>
          <w:i w:val="0"/>
          <w:sz w:val="22"/>
          <w:szCs w:val="22"/>
          <w:lang w:val="es-ES_tradnl"/>
        </w:rPr>
        <w:instrText xml:space="preserve"> MERGEFIELD "Nombre_y_Numero_del_proceso_si_es_contra" </w:instrText>
      </w:r>
      <w:r w:rsidR="00356098" w:rsidRPr="00D019AB">
        <w:rPr>
          <w:rFonts w:ascii="Calibri" w:hAnsi="Calibri" w:cs="Tahoma"/>
          <w:i w:val="0"/>
          <w:sz w:val="22"/>
          <w:szCs w:val="22"/>
          <w:lang w:val="es-ES_tradnl"/>
        </w:rPr>
        <w:fldChar w:fldCharType="separate"/>
      </w:r>
      <w:r w:rsidRPr="00D019AB">
        <w:rPr>
          <w:rFonts w:ascii="Calibri" w:hAnsi="Calibri" w:cs="Tahoma"/>
          <w:i w:val="0"/>
          <w:noProof/>
          <w:sz w:val="22"/>
          <w:szCs w:val="22"/>
          <w:lang w:val="es-ES_tradnl"/>
        </w:rPr>
        <w:t>Licitación Abierta DR-CAFTA-LA Número 012/2016-MAG</w:t>
      </w:r>
      <w:r w:rsidR="00356098" w:rsidRPr="00D019AB">
        <w:rPr>
          <w:rFonts w:ascii="Calibri" w:hAnsi="Calibri" w:cs="Tahoma"/>
          <w:i w:val="0"/>
          <w:sz w:val="22"/>
          <w:szCs w:val="22"/>
          <w:lang w:val="es-ES_tradnl"/>
        </w:rPr>
        <w:fldChar w:fldCharType="end"/>
      </w:r>
      <w:r w:rsidRPr="00D019AB">
        <w:rPr>
          <w:rFonts w:ascii="Calibri" w:hAnsi="Calibri" w:cs="Tahoma"/>
          <w:i w:val="0"/>
          <w:sz w:val="22"/>
          <w:szCs w:val="22"/>
          <w:lang w:val="es-ES_tradnl"/>
        </w:rPr>
        <w:t>; b. Nota Aclaratoria N° 1  de fecha 22 de julio de dos mil dieciséis; c. Oferta de fecha</w:t>
      </w:r>
      <w:r w:rsidRPr="00D019AB">
        <w:rPr>
          <w:rFonts w:ascii="Calibri" w:hAnsi="Calibri" w:cs="Tahoma"/>
          <w:i w:val="0"/>
          <w:noProof/>
          <w:sz w:val="22"/>
          <w:szCs w:val="22"/>
          <w:lang w:val="es-ES_tradnl"/>
        </w:rPr>
        <w:t xml:space="preserve"> ocho de agosto de dos mil dieciséis</w:t>
      </w:r>
      <w:r w:rsidRPr="00D019AB">
        <w:rPr>
          <w:rFonts w:ascii="Calibri" w:hAnsi="Calibri" w:cs="Tahoma"/>
          <w:i w:val="0"/>
          <w:sz w:val="22"/>
          <w:szCs w:val="22"/>
          <w:lang w:val="es-ES_tradnl"/>
        </w:rPr>
        <w:t>; d. Resolución de adjudicación; e. Garantía;</w:t>
      </w:r>
      <w:r w:rsidRPr="00D019AB">
        <w:rPr>
          <w:rFonts w:ascii="Calibri" w:hAnsi="Calibri" w:cs="Tahoma"/>
          <w:i w:val="0"/>
          <w:sz w:val="22"/>
          <w:szCs w:val="22"/>
        </w:rPr>
        <w:t xml:space="preserve"> f. Resoluciones Modificativas</w:t>
      </w:r>
      <w:r w:rsidRPr="00D019AB">
        <w:rPr>
          <w:rFonts w:ascii="Calibri" w:hAnsi="Calibri" w:cs="Tahoma"/>
          <w:i w:val="0"/>
          <w:sz w:val="22"/>
          <w:szCs w:val="22"/>
          <w:lang w:val="es-ES_tradnl"/>
        </w:rPr>
        <w:t xml:space="preserve"> y otros documentos que emanaren del presente contrato. Los cuales son complementarios entre si y se interpretaran en forma conjunta.</w:t>
      </w:r>
      <w:r w:rsidRPr="00D019AB">
        <w:rPr>
          <w:rFonts w:ascii="Calibri" w:hAnsi="Calibri" w:cs="Tahoma"/>
          <w:i w:val="0"/>
          <w:sz w:val="22"/>
          <w:szCs w:val="22"/>
        </w:rPr>
        <w:t xml:space="preserve"> </w:t>
      </w:r>
      <w:r w:rsidRPr="00D019AB">
        <w:rPr>
          <w:rFonts w:ascii="Calibri" w:hAnsi="Calibri" w:cs="Tahoma"/>
          <w:b/>
          <w:i w:val="0"/>
          <w:sz w:val="22"/>
          <w:szCs w:val="22"/>
        </w:rPr>
        <w:t>XIV.- INTERPRETACIÓN DEL CONTRATO</w:t>
      </w:r>
      <w:r w:rsidRPr="00D019AB">
        <w:rPr>
          <w:rFonts w:ascii="Calibri" w:hAnsi="Calibri" w:cs="Tahoma"/>
          <w:i w:val="0"/>
          <w:sz w:val="22"/>
          <w:szCs w:val="22"/>
        </w:rPr>
        <w:t xml:space="preserve">. De conformidad con el artículo ochenta y cuatro incisos primero y segundo de la Ley de Adquisiciones y Contrataciones de la Administración Pública </w:t>
      </w:r>
      <w:r w:rsidRPr="00D019AB">
        <w:rPr>
          <w:rFonts w:ascii="Calibri" w:hAnsi="Calibri" w:cs="Tahoma"/>
          <w:b/>
          <w:i w:val="0"/>
          <w:sz w:val="22"/>
          <w:szCs w:val="22"/>
        </w:rPr>
        <w:t>EL MAG</w:t>
      </w:r>
      <w:r w:rsidRPr="00D019AB">
        <w:rPr>
          <w:rFonts w:ascii="Calibri" w:hAnsi="Calibri" w:cs="Tahoma"/>
          <w:i w:val="0"/>
          <w:sz w:val="22"/>
          <w:szCs w:val="22"/>
        </w:rPr>
        <w:t xml:space="preserve"> se reserva la facultad de interpretar el presente contrato de conformidad con la Constitución de la República, la Ley de Adquisiciones y Contrataciones de la Administración Pública,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w:t>
      </w:r>
      <w:r w:rsidRPr="00D019AB">
        <w:rPr>
          <w:rFonts w:ascii="Calibri" w:hAnsi="Calibri" w:cs="Tahoma"/>
          <w:b/>
          <w:bCs/>
          <w:i w:val="0"/>
          <w:sz w:val="22"/>
          <w:szCs w:val="22"/>
        </w:rPr>
        <w:t>“</w:t>
      </w:r>
      <w:r w:rsidRPr="00D019AB">
        <w:rPr>
          <w:rFonts w:ascii="Calibri" w:hAnsi="Calibri" w:cs="Tahoma"/>
          <w:b/>
          <w:i w:val="0"/>
          <w:sz w:val="22"/>
          <w:szCs w:val="22"/>
        </w:rPr>
        <w:t>LA CONTRATISTA”</w:t>
      </w:r>
      <w:r w:rsidRPr="00D019AB">
        <w:rPr>
          <w:rFonts w:ascii="Calibri" w:hAnsi="Calibri" w:cs="Tahoma"/>
          <w:i w:val="0"/>
          <w:sz w:val="22"/>
          <w:szCs w:val="22"/>
        </w:rPr>
        <w:t xml:space="preserve"> expresamente acepta tal disposición y se obliga a dar estricto cumplimiento a las instrucciones que al respecto dicte </w:t>
      </w:r>
      <w:r w:rsidRPr="00D019AB">
        <w:rPr>
          <w:rFonts w:ascii="Calibri" w:hAnsi="Calibri" w:cs="Tahoma"/>
          <w:b/>
          <w:i w:val="0"/>
          <w:sz w:val="22"/>
          <w:szCs w:val="22"/>
        </w:rPr>
        <w:t>EL MAG</w:t>
      </w:r>
      <w:r w:rsidRPr="00D019AB">
        <w:rPr>
          <w:rFonts w:ascii="Calibri" w:hAnsi="Calibri" w:cs="Tahoma"/>
          <w:i w:val="0"/>
          <w:sz w:val="22"/>
          <w:szCs w:val="22"/>
        </w:rPr>
        <w:t xml:space="preserve"> las cuales le serán comunicadas por medio de los Administradores del Contrato. </w:t>
      </w:r>
      <w:r w:rsidRPr="00D019AB">
        <w:rPr>
          <w:rFonts w:ascii="Calibri" w:hAnsi="Calibri" w:cs="Tahoma"/>
          <w:b/>
          <w:i w:val="0"/>
          <w:sz w:val="22"/>
          <w:szCs w:val="22"/>
        </w:rPr>
        <w:t>XV.- FUERZA MAYOR O CASO FORTUITO.</w:t>
      </w:r>
      <w:r w:rsidRPr="00D019AB">
        <w:rPr>
          <w:rFonts w:ascii="Calibri" w:hAnsi="Calibri" w:cs="Tahoma"/>
          <w:i w:val="0"/>
          <w:sz w:val="22"/>
          <w:szCs w:val="22"/>
        </w:rPr>
        <w:t xml:space="preserve"> En situaciones de caso fortuito o fuerza mayor y de conformidad con el artículo ochenta y seis de la Ley de Adquisiciones y Contrataciones de la Administración Pública, </w:t>
      </w:r>
      <w:r w:rsidRPr="00D019AB">
        <w:rPr>
          <w:rFonts w:ascii="Calibri" w:hAnsi="Calibri" w:cs="Tahoma"/>
          <w:b/>
          <w:bCs/>
          <w:i w:val="0"/>
          <w:sz w:val="22"/>
          <w:szCs w:val="22"/>
        </w:rPr>
        <w:t>“</w:t>
      </w:r>
      <w:r w:rsidRPr="00D019AB">
        <w:rPr>
          <w:rFonts w:ascii="Calibri" w:hAnsi="Calibri" w:cs="Tahoma"/>
          <w:b/>
          <w:i w:val="0"/>
          <w:sz w:val="22"/>
          <w:szCs w:val="22"/>
        </w:rPr>
        <w:t>LA CONTRATISTA”</w:t>
      </w:r>
      <w:r w:rsidRPr="00D019AB">
        <w:rPr>
          <w:rFonts w:ascii="Calibri" w:hAnsi="Calibri" w:cs="Tahoma"/>
          <w:i w:val="0"/>
          <w:sz w:val="22"/>
          <w:szCs w:val="22"/>
        </w:rPr>
        <w:t xml:space="preserve">, previa justificación y entrega de la prórroga de la garantía cuando proceda podrá solicitar una prórroga del plazo de cumplimiento de las obligaciones objeto del presente contrato.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D019AB">
        <w:rPr>
          <w:rFonts w:ascii="Calibri" w:hAnsi="Calibri" w:cs="Tahoma"/>
          <w:b/>
          <w:i w:val="0"/>
          <w:sz w:val="22"/>
          <w:szCs w:val="22"/>
        </w:rPr>
        <w:t>XVI.- SOLUCIÓN DE CONFLICTOS</w:t>
      </w:r>
      <w:r w:rsidRPr="00D019AB">
        <w:rPr>
          <w:rFonts w:ascii="Calibri" w:hAnsi="Calibri" w:cs="Tahoma"/>
          <w:i w:val="0"/>
          <w:sz w:val="22"/>
          <w:szCs w:val="22"/>
        </w:rPr>
        <w:t xml:space="preserve">. Para resolver las diferencias o conflictos que surgieren durante la ejecución del contrato, se acudirá a los tribunales comunes. </w:t>
      </w:r>
      <w:r w:rsidRPr="00D019AB">
        <w:rPr>
          <w:rFonts w:ascii="Calibri" w:hAnsi="Calibri" w:cs="Tahoma"/>
          <w:b/>
          <w:i w:val="0"/>
          <w:sz w:val="22"/>
          <w:szCs w:val="22"/>
        </w:rPr>
        <w:t>XVII.- TERMINACIÓN BILATERAL</w:t>
      </w:r>
      <w:r w:rsidRPr="00D019AB">
        <w:rPr>
          <w:rFonts w:ascii="Calibri" w:hAnsi="Calibri" w:cs="Tahoma"/>
          <w:i w:val="0"/>
          <w:sz w:val="22"/>
          <w:szCs w:val="22"/>
        </w:rPr>
        <w:t xml:space="preserve">. Las partes contratantes podrán de conformidad con el artículo noventa y cinco de la Ley de Adquisiciones y Contrataciones de la Administración Pública,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D019AB">
        <w:rPr>
          <w:rFonts w:ascii="Calibri" w:hAnsi="Calibri" w:cs="Tahoma"/>
          <w:b/>
          <w:i w:val="0"/>
          <w:sz w:val="22"/>
          <w:szCs w:val="22"/>
        </w:rPr>
        <w:t>XVIII.- DOMICILIO ESPECIAL</w:t>
      </w:r>
      <w:r w:rsidRPr="00D019AB">
        <w:rPr>
          <w:rFonts w:ascii="Calibri" w:hAnsi="Calibri" w:cs="Tahoma"/>
          <w:i w:val="0"/>
          <w:sz w:val="22"/>
          <w:szCs w:val="22"/>
        </w:rPr>
        <w:t xml:space="preserve">. Para los efectos jurisdiccionales de este contrato las partes señalan como domicilio especial el de la ciudad de Santa Tecla, a la competencia de cuyos tribunales se someten. </w:t>
      </w:r>
      <w:r w:rsidRPr="00D019AB">
        <w:rPr>
          <w:rFonts w:ascii="Calibri" w:hAnsi="Calibri" w:cs="Tahoma"/>
          <w:b/>
          <w:i w:val="0"/>
          <w:sz w:val="22"/>
          <w:szCs w:val="22"/>
        </w:rPr>
        <w:t xml:space="preserve">XIX.- </w:t>
      </w:r>
      <w:r w:rsidRPr="00D019AB">
        <w:rPr>
          <w:rFonts w:ascii="Calibri" w:hAnsi="Calibri" w:cs="Calibri"/>
          <w:b/>
          <w:bCs/>
          <w:i w:val="0"/>
          <w:sz w:val="22"/>
          <w:szCs w:val="22"/>
          <w:lang w:val="es-ES_tradnl"/>
        </w:rPr>
        <w:t xml:space="preserve">CUMPLIMIENTO POR PARTE DE LA CONTRATISTA DE LA NORMATIVA QUE PROHÍBE EL TRABAJO INFANTIL Y BRINDA PROTECCIÓN A LA PERSONA ADOLESCENTE TRABAJADORA. </w:t>
      </w:r>
      <w:r w:rsidRPr="00D019AB">
        <w:rPr>
          <w:rFonts w:ascii="Calibri" w:hAnsi="Calibri" w:cs="Calibri"/>
          <w:i w:val="0"/>
          <w:sz w:val="22"/>
          <w:szCs w:val="22"/>
          <w:lang w:val="es-ES_tradnl"/>
        </w:rPr>
        <w:t xml:space="preserve">Si durante la ejecución el contrato se comprobare por la Dirección General de Inspección de </w:t>
      </w:r>
      <w:r w:rsidRPr="00D019AB">
        <w:rPr>
          <w:rFonts w:ascii="Calibri" w:hAnsi="Calibri" w:cs="Calibri"/>
          <w:i w:val="0"/>
          <w:sz w:val="22"/>
          <w:szCs w:val="22"/>
          <w:lang w:val="es-ES_tradnl"/>
        </w:rPr>
        <w:lastRenderedPageBreak/>
        <w:t xml:space="preserve">Trabajo del Ministerio de Trabajo y Previsión Social, incumplimiento por parte de EL SUPERVISOR a la normativa que prohíbe el trabajo infantil y de protección a la persona adolescente trabajadora,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r w:rsidRPr="00D019AB">
        <w:rPr>
          <w:rFonts w:ascii="Calibri" w:hAnsi="Calibri" w:cs="Calibri"/>
          <w:b/>
          <w:i w:val="0"/>
          <w:sz w:val="22"/>
          <w:szCs w:val="22"/>
          <w:lang w:val="es-ES_tradnl"/>
        </w:rPr>
        <w:t>XX.-</w:t>
      </w:r>
      <w:r w:rsidRPr="00D019AB">
        <w:rPr>
          <w:rFonts w:ascii="Calibri" w:hAnsi="Calibri" w:cs="Calibri"/>
          <w:i w:val="0"/>
          <w:sz w:val="22"/>
          <w:szCs w:val="22"/>
          <w:lang w:val="es-ES_tradnl"/>
        </w:rPr>
        <w:t xml:space="preserve"> </w:t>
      </w:r>
      <w:r w:rsidRPr="00D019AB">
        <w:rPr>
          <w:rFonts w:ascii="Calibri" w:hAnsi="Calibri" w:cs="Tahoma"/>
          <w:b/>
          <w:i w:val="0"/>
          <w:sz w:val="22"/>
          <w:szCs w:val="22"/>
        </w:rPr>
        <w:t>NOTIFICACIONES</w:t>
      </w:r>
      <w:r w:rsidRPr="00D019AB">
        <w:rPr>
          <w:rFonts w:ascii="Calibri" w:hAnsi="Calibri" w:cs="Tahoma"/>
          <w:i w:val="0"/>
          <w:sz w:val="22"/>
          <w:szCs w:val="22"/>
        </w:rPr>
        <w:t xml:space="preserve">. Todas las notificaciones referentes a la ejecución de este contrato, serán válidas solamente cuando sean hechas por escrito a </w:t>
      </w:r>
      <w:r w:rsidRPr="00D019AB">
        <w:rPr>
          <w:rFonts w:ascii="Calibri" w:hAnsi="Calibri" w:cs="Tahoma"/>
          <w:b/>
          <w:i w:val="0"/>
          <w:sz w:val="22"/>
          <w:szCs w:val="22"/>
        </w:rPr>
        <w:t>EL MAG</w:t>
      </w:r>
      <w:r w:rsidRPr="00D019AB">
        <w:rPr>
          <w:rFonts w:ascii="Calibri" w:hAnsi="Calibri" w:cs="Tahoma"/>
          <w:i w:val="0"/>
          <w:sz w:val="22"/>
          <w:szCs w:val="22"/>
          <w:shd w:val="clear" w:color="auto" w:fill="FFFFFF"/>
        </w:rPr>
        <w:t xml:space="preserve"> a través de los administradores del Contrato en las oficinas de la Dirección General de Sanidad Vegetal y Animal, ubicadas en Cantón El Matazano, Soyapango, departamento de San Salvador, </w:t>
      </w:r>
      <w:r w:rsidRPr="00D019AB">
        <w:rPr>
          <w:rFonts w:ascii="Calibri" w:hAnsi="Calibri" w:cs="Tahoma"/>
          <w:i w:val="0"/>
          <w:sz w:val="22"/>
          <w:szCs w:val="22"/>
        </w:rPr>
        <w:t xml:space="preserve">y a </w:t>
      </w:r>
      <w:r w:rsidRPr="00D019AB">
        <w:rPr>
          <w:rFonts w:ascii="Calibri" w:hAnsi="Calibri" w:cs="Tahoma"/>
          <w:b/>
          <w:bCs/>
          <w:i w:val="0"/>
          <w:sz w:val="22"/>
          <w:szCs w:val="22"/>
        </w:rPr>
        <w:t>“</w:t>
      </w:r>
      <w:r w:rsidRPr="00D019AB">
        <w:rPr>
          <w:rFonts w:ascii="Calibri" w:hAnsi="Calibri" w:cs="Tahoma"/>
          <w:b/>
          <w:i w:val="0"/>
          <w:sz w:val="22"/>
          <w:szCs w:val="22"/>
        </w:rPr>
        <w:t>LA CONTRATISTA</w:t>
      </w:r>
      <w:r w:rsidRPr="00D019AB">
        <w:rPr>
          <w:rFonts w:ascii="Calibri" w:hAnsi="Calibri" w:cs="Tahoma"/>
          <w:b/>
          <w:bCs/>
          <w:i w:val="0"/>
          <w:sz w:val="22"/>
          <w:szCs w:val="22"/>
        </w:rPr>
        <w:t>”</w:t>
      </w:r>
      <w:r w:rsidRPr="00D019AB">
        <w:rPr>
          <w:rFonts w:ascii="Calibri" w:hAnsi="Calibri" w:cs="Tahoma"/>
          <w:i w:val="0"/>
          <w:sz w:val="22"/>
          <w:szCs w:val="22"/>
        </w:rPr>
        <w:t xml:space="preserve"> a </w:t>
      </w:r>
      <w:r w:rsidRPr="00D019AB">
        <w:rPr>
          <w:rFonts w:ascii="Calibri" w:hAnsi="Calibri" w:cs="Calibri"/>
          <w:i w:val="0"/>
          <w:sz w:val="22"/>
          <w:szCs w:val="22"/>
          <w:lang w:val="es-ES_tradnl"/>
        </w:rPr>
        <w:t xml:space="preserve">través del señor Iván Evaristo Oliver O'Dowd, </w:t>
      </w:r>
      <w:r w:rsidR="004B3237" w:rsidRPr="004B3237">
        <w:rPr>
          <w:rFonts w:ascii="Calibri" w:hAnsi="Calibri" w:cs="Calibri"/>
          <w:i w:val="0"/>
          <w:sz w:val="22"/>
          <w:szCs w:val="22"/>
          <w:highlight w:val="black"/>
          <w:lang w:val="es-ES_tradnl"/>
        </w:rPr>
        <w:t>************************************************************************</w:t>
      </w:r>
      <w:r w:rsidRPr="00D019AB">
        <w:rPr>
          <w:rFonts w:ascii="Calibri" w:hAnsi="Calibri" w:cs="Calibri"/>
          <w:i w:val="0"/>
          <w:sz w:val="22"/>
          <w:szCs w:val="22"/>
          <w:lang w:val="es-ES_tradnl"/>
        </w:rPr>
        <w:t>.</w:t>
      </w:r>
      <w:r w:rsidRPr="00D019AB">
        <w:rPr>
          <w:rFonts w:ascii="Calibri" w:hAnsi="Calibri" w:cs="Tahoma"/>
          <w:i w:val="0"/>
          <w:sz w:val="22"/>
          <w:szCs w:val="22"/>
        </w:rPr>
        <w:t xml:space="preserve"> Así nos expresamos los otorgantes, quienes enterados y conscientes de los términos y efectos legales del presente contrato, por convenir así a los intereses de nuestros representados, ratificamos su contenido, en fe de lo cual firmamos, en la ciudad de San Salvador, a los veintiún días del mes de octubre de dos mil dieciséis.                                                                                                 </w:t>
      </w:r>
    </w:p>
    <w:p w:rsidR="00740159" w:rsidRPr="00D019AB" w:rsidRDefault="00740159" w:rsidP="007852C6">
      <w:pPr>
        <w:spacing w:line="360" w:lineRule="auto"/>
        <w:jc w:val="right"/>
        <w:rPr>
          <w:rFonts w:ascii="Calibri" w:hAnsi="Calibri" w:cs="Tahoma"/>
          <w:i w:val="0"/>
          <w:sz w:val="22"/>
          <w:szCs w:val="22"/>
        </w:rPr>
      </w:pPr>
      <w:r w:rsidRPr="00D019AB">
        <w:rPr>
          <w:rFonts w:ascii="Calibri" w:hAnsi="Calibri" w:cs="Tahoma"/>
          <w:b/>
          <w:i w:val="0"/>
          <w:sz w:val="22"/>
          <w:szCs w:val="22"/>
        </w:rPr>
        <w:t xml:space="preserve">                                                                                                             </w:t>
      </w:r>
    </w:p>
    <w:p w:rsidR="00740159" w:rsidRDefault="00740159" w:rsidP="007852C6">
      <w:pPr>
        <w:spacing w:line="360" w:lineRule="auto"/>
        <w:jc w:val="both"/>
        <w:rPr>
          <w:rFonts w:cs="Tahoma"/>
          <w:i w:val="0"/>
          <w:sz w:val="21"/>
          <w:szCs w:val="21"/>
        </w:rPr>
      </w:pPr>
    </w:p>
    <w:p w:rsidR="00740159" w:rsidRDefault="00740159" w:rsidP="007852C6">
      <w:pPr>
        <w:spacing w:line="360" w:lineRule="auto"/>
        <w:jc w:val="both"/>
        <w:rPr>
          <w:rFonts w:cs="Tahoma"/>
          <w:i w:val="0"/>
          <w:sz w:val="21"/>
          <w:szCs w:val="21"/>
        </w:rPr>
      </w:pPr>
    </w:p>
    <w:p w:rsidR="00740159" w:rsidRPr="00D019AB" w:rsidRDefault="00740159" w:rsidP="00037246">
      <w:pPr>
        <w:spacing w:line="360" w:lineRule="auto"/>
        <w:jc w:val="both"/>
        <w:rPr>
          <w:rFonts w:ascii="Calibri" w:hAnsi="Calibri" w:cs="Tahoma"/>
          <w:b/>
          <w:i w:val="0"/>
          <w:sz w:val="16"/>
          <w:szCs w:val="16"/>
          <w:lang w:val="pt-BR"/>
        </w:rPr>
      </w:pPr>
      <w:r w:rsidRPr="00D019AB">
        <w:rPr>
          <w:rFonts w:ascii="Calibri" w:hAnsi="Calibri" w:cs="Tahoma"/>
          <w:i w:val="0"/>
          <w:sz w:val="16"/>
          <w:szCs w:val="16"/>
          <w:lang w:val="es-SV"/>
        </w:rPr>
        <w:t xml:space="preserve">        </w:t>
      </w:r>
      <w:r w:rsidRPr="00D019AB">
        <w:rPr>
          <w:rFonts w:ascii="Calibri" w:hAnsi="Calibri" w:cs="Tahoma"/>
          <w:i w:val="0"/>
          <w:sz w:val="16"/>
          <w:szCs w:val="16"/>
          <w:lang w:val="pt-BR"/>
        </w:rPr>
        <w:t>_____</w:t>
      </w:r>
      <w:r w:rsidRPr="00D019AB">
        <w:rPr>
          <w:rFonts w:ascii="Calibri" w:hAnsi="Calibri" w:cs="Tahoma"/>
          <w:b/>
          <w:i w:val="0"/>
          <w:sz w:val="16"/>
          <w:szCs w:val="16"/>
          <w:lang w:val="pt-BR"/>
        </w:rPr>
        <w:t>_______________________________________________                _______________________________________________</w:t>
      </w:r>
    </w:p>
    <w:p w:rsidR="00740159" w:rsidRPr="00D019AB" w:rsidRDefault="00740159" w:rsidP="00037246">
      <w:pPr>
        <w:jc w:val="both"/>
        <w:rPr>
          <w:rFonts w:ascii="Calibri" w:hAnsi="Calibri" w:cs="Tahoma"/>
          <w:b/>
          <w:i w:val="0"/>
          <w:caps/>
          <w:sz w:val="16"/>
          <w:szCs w:val="16"/>
          <w:lang w:val="pt-BR"/>
        </w:rPr>
      </w:pPr>
      <w:r w:rsidRPr="00D019AB">
        <w:rPr>
          <w:rFonts w:ascii="Calibri" w:hAnsi="Calibri" w:cs="Tahoma"/>
          <w:b/>
          <w:i w:val="0"/>
          <w:sz w:val="16"/>
          <w:szCs w:val="16"/>
          <w:lang w:val="pt-BR"/>
        </w:rPr>
        <w:t xml:space="preserve">             DOUGLAS ARQUIMIDES MELENDEZ RUIZ                     </w:t>
      </w:r>
      <w:r>
        <w:rPr>
          <w:rFonts w:ascii="Calibri" w:hAnsi="Calibri" w:cs="Tahoma"/>
          <w:b/>
          <w:i w:val="0"/>
          <w:sz w:val="16"/>
          <w:szCs w:val="16"/>
          <w:lang w:val="pt-BR"/>
        </w:rPr>
        <w:t xml:space="preserve">                                        </w:t>
      </w:r>
      <w:r w:rsidRPr="00D019AB">
        <w:rPr>
          <w:rFonts w:ascii="Calibri" w:hAnsi="Calibri" w:cs="Tahoma"/>
          <w:b/>
          <w:i w:val="0"/>
          <w:sz w:val="16"/>
          <w:szCs w:val="16"/>
          <w:lang w:val="pt-BR"/>
        </w:rPr>
        <w:t xml:space="preserve">     IVAN EVARISTO OLIVER O´</w:t>
      </w:r>
      <w:r w:rsidRPr="00D019AB">
        <w:rPr>
          <w:rFonts w:ascii="Calibri" w:hAnsi="Calibri" w:cs="Tahoma"/>
          <w:b/>
          <w:i w:val="0"/>
          <w:caps/>
          <w:sz w:val="16"/>
          <w:szCs w:val="16"/>
          <w:lang w:val="pt-BR"/>
        </w:rPr>
        <w:t>dowd</w:t>
      </w:r>
    </w:p>
    <w:p w:rsidR="00740159" w:rsidRPr="00D019AB" w:rsidRDefault="00740159" w:rsidP="00037246">
      <w:pPr>
        <w:jc w:val="both"/>
        <w:rPr>
          <w:rFonts w:ascii="Calibri" w:hAnsi="Calibri" w:cs="Tahoma"/>
          <w:i w:val="0"/>
          <w:sz w:val="16"/>
          <w:szCs w:val="16"/>
        </w:rPr>
      </w:pPr>
      <w:r w:rsidRPr="009731F0">
        <w:rPr>
          <w:rFonts w:ascii="Calibri" w:hAnsi="Calibri" w:cs="Tahoma"/>
          <w:b/>
          <w:i w:val="0"/>
          <w:sz w:val="16"/>
          <w:szCs w:val="16"/>
          <w:lang w:val="pt-BR"/>
        </w:rPr>
        <w:t xml:space="preserve">               </w:t>
      </w:r>
      <w:r w:rsidRPr="00D019AB">
        <w:rPr>
          <w:rFonts w:ascii="Calibri" w:hAnsi="Calibri" w:cs="Tahoma"/>
          <w:b/>
          <w:i w:val="0"/>
          <w:sz w:val="16"/>
          <w:szCs w:val="16"/>
        </w:rPr>
        <w:t xml:space="preserve">“FISCAL GENERAL DE LA REPUBLICA”                                    </w:t>
      </w:r>
      <w:r>
        <w:rPr>
          <w:rFonts w:ascii="Calibri" w:hAnsi="Calibri" w:cs="Tahoma"/>
          <w:b/>
          <w:i w:val="0"/>
          <w:sz w:val="16"/>
          <w:szCs w:val="16"/>
        </w:rPr>
        <w:t xml:space="preserve">                                           </w:t>
      </w:r>
      <w:r w:rsidRPr="00D019AB">
        <w:rPr>
          <w:rFonts w:ascii="Calibri" w:hAnsi="Calibri" w:cs="Tahoma"/>
          <w:b/>
          <w:i w:val="0"/>
          <w:sz w:val="16"/>
          <w:szCs w:val="16"/>
        </w:rPr>
        <w:t>“LA CONTRATISTA”</w:t>
      </w:r>
    </w:p>
    <w:p w:rsidR="00740159" w:rsidRPr="00D019AB" w:rsidRDefault="00740159" w:rsidP="00251D9E">
      <w:pPr>
        <w:jc w:val="both"/>
        <w:rPr>
          <w:rFonts w:ascii="Calibri" w:hAnsi="Calibri" w:cs="Tahoma"/>
          <w:b/>
          <w:i w:val="0"/>
          <w:sz w:val="21"/>
          <w:szCs w:val="21"/>
        </w:rPr>
      </w:pPr>
      <w:r w:rsidRPr="00D019AB">
        <w:rPr>
          <w:rFonts w:ascii="Calibri" w:hAnsi="Calibri" w:cs="Tahoma"/>
          <w:i w:val="0"/>
          <w:sz w:val="21"/>
          <w:szCs w:val="21"/>
        </w:rPr>
        <w:t xml:space="preserve">                       </w:t>
      </w:r>
    </w:p>
    <w:p w:rsidR="00740159" w:rsidRDefault="00740159" w:rsidP="00DD7D5D">
      <w:pPr>
        <w:spacing w:line="360" w:lineRule="auto"/>
        <w:jc w:val="both"/>
        <w:rPr>
          <w:rFonts w:ascii="Calibri" w:hAnsi="Calibri" w:cs="Tahoma"/>
          <w:i w:val="0"/>
          <w:sz w:val="22"/>
          <w:szCs w:val="22"/>
        </w:rPr>
      </w:pPr>
    </w:p>
    <w:p w:rsidR="00740159" w:rsidRPr="00B243E0" w:rsidRDefault="00740159" w:rsidP="00F55BDD">
      <w:pPr>
        <w:spacing w:line="360" w:lineRule="auto"/>
        <w:jc w:val="center"/>
        <w:rPr>
          <w:rFonts w:ascii="Arial" w:hAnsi="Arial" w:cs="Arial"/>
          <w:b/>
          <w:bCs/>
          <w:color w:val="0000FF"/>
          <w:sz w:val="21"/>
          <w:szCs w:val="21"/>
        </w:rPr>
      </w:pPr>
      <w:r w:rsidRPr="00B243E0">
        <w:rPr>
          <w:rFonts w:ascii="Arial" w:hAnsi="Arial" w:cs="Arial"/>
          <w:b/>
          <w:bCs/>
          <w:color w:val="0000FF"/>
          <w:sz w:val="21"/>
          <w:szCs w:val="21"/>
        </w:rPr>
        <w:t>Versión Pública de información confidencial Art. 30 LAIP</w:t>
      </w:r>
    </w:p>
    <w:p w:rsidR="00740159" w:rsidRPr="00B243E0" w:rsidRDefault="00740159" w:rsidP="00F55BDD">
      <w:pPr>
        <w:spacing w:line="360" w:lineRule="auto"/>
        <w:jc w:val="center"/>
        <w:rPr>
          <w:rFonts w:ascii="Arial" w:hAnsi="Arial" w:cs="Arial"/>
          <w:b/>
          <w:bCs/>
          <w:color w:val="0000FF"/>
          <w:sz w:val="21"/>
          <w:szCs w:val="21"/>
        </w:rPr>
      </w:pPr>
      <w:r w:rsidRPr="00B243E0">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p w:rsidR="00740159" w:rsidRPr="00EB1BD3" w:rsidRDefault="00740159" w:rsidP="00F55BDD">
      <w:pPr>
        <w:jc w:val="both"/>
        <w:outlineLvl w:val="0"/>
        <w:rPr>
          <w:rFonts w:ascii="Palatino Linotype" w:hAnsi="Palatino Linotype" w:cs="Palatino Linotype"/>
          <w:b/>
          <w:bCs/>
          <w:sz w:val="18"/>
          <w:szCs w:val="18"/>
        </w:rPr>
      </w:pPr>
    </w:p>
    <w:sectPr w:rsidR="00740159" w:rsidRPr="00EB1BD3" w:rsidSect="0097308C">
      <w:footerReference w:type="even" r:id="rId7"/>
      <w:footerReference w:type="default" r:id="rId8"/>
      <w:pgSz w:w="12240" w:h="15840"/>
      <w:pgMar w:top="1418" w:right="1183" w:bottom="1418" w:left="1276"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93B" w:rsidRDefault="001C193B">
      <w:r>
        <w:separator/>
      </w:r>
    </w:p>
  </w:endnote>
  <w:endnote w:type="continuationSeparator" w:id="1">
    <w:p w:rsidR="001C193B" w:rsidRDefault="001C1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159" w:rsidRDefault="00356098" w:rsidP="00A03D15">
    <w:pPr>
      <w:pStyle w:val="Piedepgina"/>
      <w:framePr w:wrap="around" w:vAnchor="text" w:hAnchor="margin" w:xAlign="center" w:y="1"/>
      <w:rPr>
        <w:rStyle w:val="Nmerodepgina"/>
      </w:rPr>
    </w:pPr>
    <w:r>
      <w:rPr>
        <w:rStyle w:val="Nmerodepgina"/>
      </w:rPr>
      <w:fldChar w:fldCharType="begin"/>
    </w:r>
    <w:r w:rsidR="00740159">
      <w:rPr>
        <w:rStyle w:val="Nmerodepgina"/>
      </w:rPr>
      <w:instrText xml:space="preserve">PAGE  </w:instrText>
    </w:r>
    <w:r>
      <w:rPr>
        <w:rStyle w:val="Nmerodepgina"/>
      </w:rPr>
      <w:fldChar w:fldCharType="end"/>
    </w:r>
  </w:p>
  <w:p w:rsidR="00740159" w:rsidRDefault="0074015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159" w:rsidRDefault="00356098" w:rsidP="00A03D15">
    <w:pPr>
      <w:pStyle w:val="Piedepgina"/>
      <w:framePr w:wrap="around" w:vAnchor="text" w:hAnchor="margin" w:xAlign="center" w:y="1"/>
      <w:rPr>
        <w:rStyle w:val="Nmerodepgina"/>
      </w:rPr>
    </w:pPr>
    <w:r>
      <w:rPr>
        <w:rStyle w:val="Nmerodepgina"/>
      </w:rPr>
      <w:fldChar w:fldCharType="begin"/>
    </w:r>
    <w:r w:rsidR="00740159">
      <w:rPr>
        <w:rStyle w:val="Nmerodepgina"/>
      </w:rPr>
      <w:instrText xml:space="preserve">PAGE  </w:instrText>
    </w:r>
    <w:r>
      <w:rPr>
        <w:rStyle w:val="Nmerodepgina"/>
      </w:rPr>
      <w:fldChar w:fldCharType="separate"/>
    </w:r>
    <w:r w:rsidR="004B3237">
      <w:rPr>
        <w:rStyle w:val="Nmerodepgina"/>
        <w:noProof/>
      </w:rPr>
      <w:t>8</w:t>
    </w:r>
    <w:r>
      <w:rPr>
        <w:rStyle w:val="Nmerodepgina"/>
      </w:rPr>
      <w:fldChar w:fldCharType="end"/>
    </w:r>
  </w:p>
  <w:p w:rsidR="00740159" w:rsidRDefault="00356098">
    <w:pPr>
      <w:pStyle w:val="Piedepgina"/>
      <w:ind w:right="360"/>
    </w:pPr>
    <w:r w:rsidRPr="00356098">
      <w:rPr>
        <w:noProof/>
        <w:lang w:val="en-US" w:eastAsia="en-US"/>
      </w:rPr>
      <w:pict>
        <v:shapetype id="_x0000_t202" coordsize="21600,21600" o:spt="202" path="m,l,21600r21600,l21600,xe">
          <v:stroke joinstyle="miter"/>
          <v:path gradientshapeok="t" o:connecttype="rect"/>
        </v:shapetype>
        <v:shape id="Text Box 1" o:spid="_x0000_s2049" type="#_x0000_t202" style="position:absolute;margin-left:535.6pt;margin-top:.05pt;width:10pt;height:11.5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" stroked="f">
          <v:fill opacity="0"/>
          <v:textbox inset="0,0,0,0">
            <w:txbxContent>
              <w:p w:rsidR="00740159" w:rsidRDefault="00740159" w:rsidP="00B7462E"/>
              <w:p w:rsidR="00740159" w:rsidRPr="00B7462E" w:rsidRDefault="00740159" w:rsidP="00B7462E"/>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93B" w:rsidRDefault="001C193B">
      <w:r>
        <w:separator/>
      </w:r>
    </w:p>
  </w:footnote>
  <w:footnote w:type="continuationSeparator" w:id="1">
    <w:p w:rsidR="001C193B" w:rsidRDefault="001C19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stylePaneFormatFilter w:val="00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298"/>
    <w:rsid w:val="00000216"/>
    <w:rsid w:val="00001852"/>
    <w:rsid w:val="00001E5C"/>
    <w:rsid w:val="00004AA1"/>
    <w:rsid w:val="000055C9"/>
    <w:rsid w:val="00005E9C"/>
    <w:rsid w:val="00007B0A"/>
    <w:rsid w:val="000112FF"/>
    <w:rsid w:val="00011D46"/>
    <w:rsid w:val="0001754D"/>
    <w:rsid w:val="000230D8"/>
    <w:rsid w:val="000315CC"/>
    <w:rsid w:val="000339EA"/>
    <w:rsid w:val="00037246"/>
    <w:rsid w:val="00050F34"/>
    <w:rsid w:val="00053A3F"/>
    <w:rsid w:val="00080D79"/>
    <w:rsid w:val="0008659D"/>
    <w:rsid w:val="000A01E3"/>
    <w:rsid w:val="000B254E"/>
    <w:rsid w:val="000B6C00"/>
    <w:rsid w:val="000C38C3"/>
    <w:rsid w:val="000D2D55"/>
    <w:rsid w:val="000E6E27"/>
    <w:rsid w:val="000F10BA"/>
    <w:rsid w:val="000F285B"/>
    <w:rsid w:val="000F475B"/>
    <w:rsid w:val="00101A83"/>
    <w:rsid w:val="00103FB8"/>
    <w:rsid w:val="00112163"/>
    <w:rsid w:val="00112316"/>
    <w:rsid w:val="00112871"/>
    <w:rsid w:val="001139E4"/>
    <w:rsid w:val="001160F1"/>
    <w:rsid w:val="00117250"/>
    <w:rsid w:val="00122760"/>
    <w:rsid w:val="0013735A"/>
    <w:rsid w:val="0015107A"/>
    <w:rsid w:val="0015735A"/>
    <w:rsid w:val="00165698"/>
    <w:rsid w:val="00165C53"/>
    <w:rsid w:val="00173F24"/>
    <w:rsid w:val="00175ADA"/>
    <w:rsid w:val="001804E4"/>
    <w:rsid w:val="001928C2"/>
    <w:rsid w:val="001A04EA"/>
    <w:rsid w:val="001A090B"/>
    <w:rsid w:val="001A3F8F"/>
    <w:rsid w:val="001A6B1C"/>
    <w:rsid w:val="001A6CD9"/>
    <w:rsid w:val="001B2AE5"/>
    <w:rsid w:val="001C07AB"/>
    <w:rsid w:val="001C13D8"/>
    <w:rsid w:val="001C193B"/>
    <w:rsid w:val="001C4B4A"/>
    <w:rsid w:val="001D2D73"/>
    <w:rsid w:val="001E0643"/>
    <w:rsid w:val="001E2672"/>
    <w:rsid w:val="001E4E58"/>
    <w:rsid w:val="001E5420"/>
    <w:rsid w:val="001F2C14"/>
    <w:rsid w:val="001F54BA"/>
    <w:rsid w:val="001F6AC7"/>
    <w:rsid w:val="00213DC8"/>
    <w:rsid w:val="00220025"/>
    <w:rsid w:val="00223B36"/>
    <w:rsid w:val="00232E61"/>
    <w:rsid w:val="00245C3A"/>
    <w:rsid w:val="00247142"/>
    <w:rsid w:val="00251D9E"/>
    <w:rsid w:val="00256789"/>
    <w:rsid w:val="00260AE9"/>
    <w:rsid w:val="00261979"/>
    <w:rsid w:val="002806B4"/>
    <w:rsid w:val="00281038"/>
    <w:rsid w:val="00283FCB"/>
    <w:rsid w:val="00287FB7"/>
    <w:rsid w:val="00292104"/>
    <w:rsid w:val="00294772"/>
    <w:rsid w:val="00294B5F"/>
    <w:rsid w:val="00297F06"/>
    <w:rsid w:val="002A2B8E"/>
    <w:rsid w:val="002A3894"/>
    <w:rsid w:val="002A3C0E"/>
    <w:rsid w:val="002B51D7"/>
    <w:rsid w:val="002C57E1"/>
    <w:rsid w:val="002D104C"/>
    <w:rsid w:val="002D4ED7"/>
    <w:rsid w:val="002E21B6"/>
    <w:rsid w:val="002E3B99"/>
    <w:rsid w:val="002E6523"/>
    <w:rsid w:val="002F7520"/>
    <w:rsid w:val="003128D1"/>
    <w:rsid w:val="00316E0A"/>
    <w:rsid w:val="0031751E"/>
    <w:rsid w:val="003221F0"/>
    <w:rsid w:val="00324CAF"/>
    <w:rsid w:val="00326767"/>
    <w:rsid w:val="0032716D"/>
    <w:rsid w:val="00327942"/>
    <w:rsid w:val="003301B5"/>
    <w:rsid w:val="00346F75"/>
    <w:rsid w:val="00347D09"/>
    <w:rsid w:val="00351165"/>
    <w:rsid w:val="00352E5A"/>
    <w:rsid w:val="003545C0"/>
    <w:rsid w:val="00356098"/>
    <w:rsid w:val="00367AA1"/>
    <w:rsid w:val="00372F88"/>
    <w:rsid w:val="00374913"/>
    <w:rsid w:val="00374D17"/>
    <w:rsid w:val="0038008E"/>
    <w:rsid w:val="00380DFB"/>
    <w:rsid w:val="00390462"/>
    <w:rsid w:val="00390FA3"/>
    <w:rsid w:val="0039656A"/>
    <w:rsid w:val="003A318F"/>
    <w:rsid w:val="003B590F"/>
    <w:rsid w:val="003B7542"/>
    <w:rsid w:val="003D2FE2"/>
    <w:rsid w:val="003D3071"/>
    <w:rsid w:val="003D455F"/>
    <w:rsid w:val="003D63F5"/>
    <w:rsid w:val="003E4EBB"/>
    <w:rsid w:val="003E6A85"/>
    <w:rsid w:val="003F22E2"/>
    <w:rsid w:val="003F299B"/>
    <w:rsid w:val="003F58BA"/>
    <w:rsid w:val="0040549D"/>
    <w:rsid w:val="004059BC"/>
    <w:rsid w:val="004126E8"/>
    <w:rsid w:val="004138FA"/>
    <w:rsid w:val="00415970"/>
    <w:rsid w:val="00415FE4"/>
    <w:rsid w:val="0042794E"/>
    <w:rsid w:val="00432A3F"/>
    <w:rsid w:val="004540DD"/>
    <w:rsid w:val="004630D6"/>
    <w:rsid w:val="004648A1"/>
    <w:rsid w:val="00472F73"/>
    <w:rsid w:val="004770D0"/>
    <w:rsid w:val="00486662"/>
    <w:rsid w:val="004870A9"/>
    <w:rsid w:val="00490F33"/>
    <w:rsid w:val="0049248F"/>
    <w:rsid w:val="004937F0"/>
    <w:rsid w:val="004B3237"/>
    <w:rsid w:val="004D5E4E"/>
    <w:rsid w:val="004E1AD3"/>
    <w:rsid w:val="004E3900"/>
    <w:rsid w:val="004E637D"/>
    <w:rsid w:val="004F3C52"/>
    <w:rsid w:val="004F3DBF"/>
    <w:rsid w:val="00502328"/>
    <w:rsid w:val="00502F4A"/>
    <w:rsid w:val="005057BC"/>
    <w:rsid w:val="00511401"/>
    <w:rsid w:val="00512E90"/>
    <w:rsid w:val="00527151"/>
    <w:rsid w:val="005354CB"/>
    <w:rsid w:val="00535880"/>
    <w:rsid w:val="00537CC3"/>
    <w:rsid w:val="005411FE"/>
    <w:rsid w:val="005471BA"/>
    <w:rsid w:val="00553E81"/>
    <w:rsid w:val="00554738"/>
    <w:rsid w:val="00556AC3"/>
    <w:rsid w:val="00557585"/>
    <w:rsid w:val="005605E1"/>
    <w:rsid w:val="005724EA"/>
    <w:rsid w:val="005C1B01"/>
    <w:rsid w:val="005C6E24"/>
    <w:rsid w:val="005D0670"/>
    <w:rsid w:val="005D38A0"/>
    <w:rsid w:val="005D4029"/>
    <w:rsid w:val="005E2025"/>
    <w:rsid w:val="005E56C2"/>
    <w:rsid w:val="005F0498"/>
    <w:rsid w:val="005F04D8"/>
    <w:rsid w:val="005F3D5B"/>
    <w:rsid w:val="00600E41"/>
    <w:rsid w:val="006025C3"/>
    <w:rsid w:val="006225B1"/>
    <w:rsid w:val="006446C4"/>
    <w:rsid w:val="00651829"/>
    <w:rsid w:val="00651835"/>
    <w:rsid w:val="00653ECC"/>
    <w:rsid w:val="00661A36"/>
    <w:rsid w:val="00662660"/>
    <w:rsid w:val="00675C7B"/>
    <w:rsid w:val="00693E58"/>
    <w:rsid w:val="00695591"/>
    <w:rsid w:val="00695C51"/>
    <w:rsid w:val="00697044"/>
    <w:rsid w:val="006A17E1"/>
    <w:rsid w:val="006A6C5F"/>
    <w:rsid w:val="006B7AA4"/>
    <w:rsid w:val="006D28FD"/>
    <w:rsid w:val="006E42C2"/>
    <w:rsid w:val="006F1957"/>
    <w:rsid w:val="006F31FD"/>
    <w:rsid w:val="006F3202"/>
    <w:rsid w:val="006F7A73"/>
    <w:rsid w:val="00702320"/>
    <w:rsid w:val="00707F6B"/>
    <w:rsid w:val="007206A8"/>
    <w:rsid w:val="00733033"/>
    <w:rsid w:val="00735757"/>
    <w:rsid w:val="00740159"/>
    <w:rsid w:val="00746E08"/>
    <w:rsid w:val="00764CB2"/>
    <w:rsid w:val="00771E43"/>
    <w:rsid w:val="007768F7"/>
    <w:rsid w:val="007852C6"/>
    <w:rsid w:val="00795AE5"/>
    <w:rsid w:val="007A7D4D"/>
    <w:rsid w:val="007B076B"/>
    <w:rsid w:val="007C379A"/>
    <w:rsid w:val="007D0CBE"/>
    <w:rsid w:val="007E4E2A"/>
    <w:rsid w:val="007E5229"/>
    <w:rsid w:val="007E5FD3"/>
    <w:rsid w:val="00802000"/>
    <w:rsid w:val="00810F17"/>
    <w:rsid w:val="0081114D"/>
    <w:rsid w:val="008324B1"/>
    <w:rsid w:val="00840262"/>
    <w:rsid w:val="00844E04"/>
    <w:rsid w:val="0084760C"/>
    <w:rsid w:val="00847E00"/>
    <w:rsid w:val="00855E3A"/>
    <w:rsid w:val="008604B1"/>
    <w:rsid w:val="0086053B"/>
    <w:rsid w:val="00861C68"/>
    <w:rsid w:val="00862A14"/>
    <w:rsid w:val="00864D41"/>
    <w:rsid w:val="00870D85"/>
    <w:rsid w:val="00873EDC"/>
    <w:rsid w:val="008753B1"/>
    <w:rsid w:val="008804A3"/>
    <w:rsid w:val="00884432"/>
    <w:rsid w:val="008A200C"/>
    <w:rsid w:val="008A23D2"/>
    <w:rsid w:val="008A6E53"/>
    <w:rsid w:val="008B0F23"/>
    <w:rsid w:val="008B2C8E"/>
    <w:rsid w:val="008B3C44"/>
    <w:rsid w:val="008B52D0"/>
    <w:rsid w:val="008D502F"/>
    <w:rsid w:val="008D6340"/>
    <w:rsid w:val="008E0BDB"/>
    <w:rsid w:val="008E6E83"/>
    <w:rsid w:val="00904CF9"/>
    <w:rsid w:val="009057BE"/>
    <w:rsid w:val="0092176C"/>
    <w:rsid w:val="0092203A"/>
    <w:rsid w:val="00925329"/>
    <w:rsid w:val="00927934"/>
    <w:rsid w:val="0094024C"/>
    <w:rsid w:val="009428B6"/>
    <w:rsid w:val="009528FB"/>
    <w:rsid w:val="0097308C"/>
    <w:rsid w:val="009731F0"/>
    <w:rsid w:val="00973470"/>
    <w:rsid w:val="009845BC"/>
    <w:rsid w:val="00996B85"/>
    <w:rsid w:val="009A3855"/>
    <w:rsid w:val="009A4876"/>
    <w:rsid w:val="009B34DB"/>
    <w:rsid w:val="009B47FA"/>
    <w:rsid w:val="009B57DE"/>
    <w:rsid w:val="009B7D1E"/>
    <w:rsid w:val="009C0722"/>
    <w:rsid w:val="009C1E6C"/>
    <w:rsid w:val="009C6F1F"/>
    <w:rsid w:val="009D2709"/>
    <w:rsid w:val="009D46BF"/>
    <w:rsid w:val="009E37FE"/>
    <w:rsid w:val="009E5AB6"/>
    <w:rsid w:val="009F4E96"/>
    <w:rsid w:val="009F745C"/>
    <w:rsid w:val="00A03D15"/>
    <w:rsid w:val="00A04BB0"/>
    <w:rsid w:val="00A0577A"/>
    <w:rsid w:val="00A16679"/>
    <w:rsid w:val="00A16E6D"/>
    <w:rsid w:val="00A25370"/>
    <w:rsid w:val="00A25436"/>
    <w:rsid w:val="00A255D5"/>
    <w:rsid w:val="00A348A3"/>
    <w:rsid w:val="00A40764"/>
    <w:rsid w:val="00A423D3"/>
    <w:rsid w:val="00A427C1"/>
    <w:rsid w:val="00A51190"/>
    <w:rsid w:val="00A52B56"/>
    <w:rsid w:val="00A537C7"/>
    <w:rsid w:val="00A54A27"/>
    <w:rsid w:val="00A62466"/>
    <w:rsid w:val="00A66EC7"/>
    <w:rsid w:val="00A80107"/>
    <w:rsid w:val="00A9149C"/>
    <w:rsid w:val="00A95137"/>
    <w:rsid w:val="00AA60BA"/>
    <w:rsid w:val="00AB562F"/>
    <w:rsid w:val="00AD2DA0"/>
    <w:rsid w:val="00AF7ED4"/>
    <w:rsid w:val="00B00704"/>
    <w:rsid w:val="00B06BE5"/>
    <w:rsid w:val="00B23882"/>
    <w:rsid w:val="00B24151"/>
    <w:rsid w:val="00B243E0"/>
    <w:rsid w:val="00B25E73"/>
    <w:rsid w:val="00B3107A"/>
    <w:rsid w:val="00B35961"/>
    <w:rsid w:val="00B368DE"/>
    <w:rsid w:val="00B36D54"/>
    <w:rsid w:val="00B42A70"/>
    <w:rsid w:val="00B43295"/>
    <w:rsid w:val="00B502D1"/>
    <w:rsid w:val="00B5197A"/>
    <w:rsid w:val="00B55E1B"/>
    <w:rsid w:val="00B61BB1"/>
    <w:rsid w:val="00B62C13"/>
    <w:rsid w:val="00B7344D"/>
    <w:rsid w:val="00B73811"/>
    <w:rsid w:val="00B7462E"/>
    <w:rsid w:val="00B753D8"/>
    <w:rsid w:val="00B77C98"/>
    <w:rsid w:val="00B85D81"/>
    <w:rsid w:val="00B8757D"/>
    <w:rsid w:val="00B95997"/>
    <w:rsid w:val="00BA38CC"/>
    <w:rsid w:val="00BC226D"/>
    <w:rsid w:val="00BC604B"/>
    <w:rsid w:val="00BC6C59"/>
    <w:rsid w:val="00BD151B"/>
    <w:rsid w:val="00BD7B4E"/>
    <w:rsid w:val="00C00264"/>
    <w:rsid w:val="00C17CA1"/>
    <w:rsid w:val="00C330A5"/>
    <w:rsid w:val="00C35545"/>
    <w:rsid w:val="00C425E7"/>
    <w:rsid w:val="00C50FB2"/>
    <w:rsid w:val="00C51298"/>
    <w:rsid w:val="00C51ED5"/>
    <w:rsid w:val="00C63133"/>
    <w:rsid w:val="00C848BF"/>
    <w:rsid w:val="00C87D89"/>
    <w:rsid w:val="00C949E6"/>
    <w:rsid w:val="00CA2DCC"/>
    <w:rsid w:val="00CA4C6A"/>
    <w:rsid w:val="00CB2194"/>
    <w:rsid w:val="00CB5B74"/>
    <w:rsid w:val="00CB6401"/>
    <w:rsid w:val="00CB71EE"/>
    <w:rsid w:val="00CC4675"/>
    <w:rsid w:val="00CC6606"/>
    <w:rsid w:val="00CC76EA"/>
    <w:rsid w:val="00CD1BCE"/>
    <w:rsid w:val="00CD3559"/>
    <w:rsid w:val="00CE69E0"/>
    <w:rsid w:val="00CF1A72"/>
    <w:rsid w:val="00CF4881"/>
    <w:rsid w:val="00CF72C6"/>
    <w:rsid w:val="00D0079C"/>
    <w:rsid w:val="00D00BD2"/>
    <w:rsid w:val="00D00F35"/>
    <w:rsid w:val="00D01721"/>
    <w:rsid w:val="00D017FE"/>
    <w:rsid w:val="00D019AB"/>
    <w:rsid w:val="00D04C89"/>
    <w:rsid w:val="00D13E53"/>
    <w:rsid w:val="00D266BB"/>
    <w:rsid w:val="00D35678"/>
    <w:rsid w:val="00D36C19"/>
    <w:rsid w:val="00D379B6"/>
    <w:rsid w:val="00D40384"/>
    <w:rsid w:val="00D51F58"/>
    <w:rsid w:val="00D53C58"/>
    <w:rsid w:val="00D629ED"/>
    <w:rsid w:val="00D6484C"/>
    <w:rsid w:val="00D67CBB"/>
    <w:rsid w:val="00D81D93"/>
    <w:rsid w:val="00D8796C"/>
    <w:rsid w:val="00D92030"/>
    <w:rsid w:val="00D92D3A"/>
    <w:rsid w:val="00DA3908"/>
    <w:rsid w:val="00DB2BF6"/>
    <w:rsid w:val="00DB3D3C"/>
    <w:rsid w:val="00DB466C"/>
    <w:rsid w:val="00DC34BA"/>
    <w:rsid w:val="00DC5227"/>
    <w:rsid w:val="00DC72D6"/>
    <w:rsid w:val="00DD28C3"/>
    <w:rsid w:val="00DD4CB0"/>
    <w:rsid w:val="00DD63F7"/>
    <w:rsid w:val="00DD7CA1"/>
    <w:rsid w:val="00DD7D5D"/>
    <w:rsid w:val="00DE6EF7"/>
    <w:rsid w:val="00E01143"/>
    <w:rsid w:val="00E14043"/>
    <w:rsid w:val="00E237B0"/>
    <w:rsid w:val="00E36DBD"/>
    <w:rsid w:val="00E47E9C"/>
    <w:rsid w:val="00E51905"/>
    <w:rsid w:val="00E53841"/>
    <w:rsid w:val="00E54202"/>
    <w:rsid w:val="00E544D8"/>
    <w:rsid w:val="00E603FC"/>
    <w:rsid w:val="00E620F5"/>
    <w:rsid w:val="00E65824"/>
    <w:rsid w:val="00E91CA8"/>
    <w:rsid w:val="00E92156"/>
    <w:rsid w:val="00E94E3F"/>
    <w:rsid w:val="00EA0167"/>
    <w:rsid w:val="00EB003D"/>
    <w:rsid w:val="00EB1AF6"/>
    <w:rsid w:val="00EB1BD3"/>
    <w:rsid w:val="00EB4608"/>
    <w:rsid w:val="00EB5668"/>
    <w:rsid w:val="00EE5825"/>
    <w:rsid w:val="00EF038A"/>
    <w:rsid w:val="00EF05B7"/>
    <w:rsid w:val="00EF14D9"/>
    <w:rsid w:val="00EF26D1"/>
    <w:rsid w:val="00EF5D1C"/>
    <w:rsid w:val="00EF6FC5"/>
    <w:rsid w:val="00F0345A"/>
    <w:rsid w:val="00F066B3"/>
    <w:rsid w:val="00F2599A"/>
    <w:rsid w:val="00F311A6"/>
    <w:rsid w:val="00F47EE3"/>
    <w:rsid w:val="00F55BDD"/>
    <w:rsid w:val="00F6163E"/>
    <w:rsid w:val="00F61CBA"/>
    <w:rsid w:val="00F636AD"/>
    <w:rsid w:val="00F831B4"/>
    <w:rsid w:val="00F945E4"/>
    <w:rsid w:val="00FA1F4F"/>
    <w:rsid w:val="00FA4320"/>
    <w:rsid w:val="00FB06B0"/>
    <w:rsid w:val="00FC33FD"/>
    <w:rsid w:val="00FC4E8D"/>
    <w:rsid w:val="00FD31C7"/>
    <w:rsid w:val="00FD6530"/>
    <w:rsid w:val="00FD753D"/>
    <w:rsid w:val="00FE14E4"/>
    <w:rsid w:val="00FE7549"/>
    <w:rsid w:val="00FF2EEE"/>
    <w:rsid w:val="00FF4332"/>
    <w:rsid w:val="00FF54CD"/>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BD"/>
    <w:pPr>
      <w:suppressAutoHyphens/>
    </w:pPr>
    <w:rPr>
      <w:rFonts w:ascii="Bookman Old Style" w:hAnsi="Bookman Old Style" w:cs="Bookman Old Style"/>
      <w:i/>
      <w:sz w:val="24"/>
      <w:lang w:val="es-ES" w:eastAsia="ar-SA"/>
    </w:rPr>
  </w:style>
  <w:style w:type="paragraph" w:styleId="Ttulo3">
    <w:name w:val="heading 3"/>
    <w:basedOn w:val="Normal"/>
    <w:next w:val="Normal"/>
    <w:link w:val="Ttulo3Car"/>
    <w:uiPriority w:val="99"/>
    <w:qFormat/>
    <w:rsid w:val="00E36DBD"/>
    <w:pPr>
      <w:tabs>
        <w:tab w:val="num" w:pos="720"/>
      </w:tabs>
      <w:ind w:left="720" w:hanging="720"/>
      <w:jc w:val="center"/>
      <w:outlineLvl w:val="2"/>
    </w:pPr>
    <w:rPr>
      <w:rFonts w:ascii="Times New Roman Bold" w:hAnsi="Times New Roman Bold" w:cs="Times New Roman Bold"/>
      <w:b/>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60743E"/>
    <w:rPr>
      <w:rFonts w:ascii="Cambria" w:eastAsia="Times New Roman" w:hAnsi="Cambria" w:cs="Times New Roman"/>
      <w:b/>
      <w:bCs/>
      <w:i/>
      <w:sz w:val="26"/>
      <w:szCs w:val="26"/>
      <w:lang w:val="es-ES" w:eastAsia="ar-SA"/>
    </w:rPr>
  </w:style>
  <w:style w:type="character" w:customStyle="1" w:styleId="WW8Num1z0">
    <w:name w:val="WW8Num1z0"/>
    <w:uiPriority w:val="99"/>
    <w:rsid w:val="00E36DBD"/>
    <w:rPr>
      <w:rFonts w:ascii="Symbol" w:hAnsi="Symbol"/>
    </w:rPr>
  </w:style>
  <w:style w:type="character" w:customStyle="1" w:styleId="WW8Num1z1">
    <w:name w:val="WW8Num1z1"/>
    <w:uiPriority w:val="99"/>
    <w:rsid w:val="00E36DBD"/>
    <w:rPr>
      <w:rFonts w:ascii="Courier New" w:hAnsi="Courier New"/>
    </w:rPr>
  </w:style>
  <w:style w:type="character" w:customStyle="1" w:styleId="WW8Num1z2">
    <w:name w:val="WW8Num1z2"/>
    <w:uiPriority w:val="99"/>
    <w:rsid w:val="00E36DBD"/>
    <w:rPr>
      <w:rFonts w:ascii="Wingdings" w:hAnsi="Wingdings"/>
    </w:rPr>
  </w:style>
  <w:style w:type="character" w:customStyle="1" w:styleId="WW8Num2z0">
    <w:name w:val="WW8Num2z0"/>
    <w:uiPriority w:val="99"/>
    <w:rsid w:val="00E36DBD"/>
    <w:rPr>
      <w:rFonts w:ascii="Symbol" w:hAnsi="Symbol"/>
    </w:rPr>
  </w:style>
  <w:style w:type="character" w:customStyle="1" w:styleId="WW8Num2z1">
    <w:name w:val="WW8Num2z1"/>
    <w:uiPriority w:val="99"/>
    <w:rsid w:val="00E36DBD"/>
    <w:rPr>
      <w:rFonts w:ascii="Courier New" w:hAnsi="Courier New"/>
    </w:rPr>
  </w:style>
  <w:style w:type="character" w:customStyle="1" w:styleId="WW8Num2z2">
    <w:name w:val="WW8Num2z2"/>
    <w:uiPriority w:val="99"/>
    <w:rsid w:val="00E36DBD"/>
    <w:rPr>
      <w:rFonts w:ascii="Wingdings" w:hAnsi="Wingdings"/>
    </w:rPr>
  </w:style>
  <w:style w:type="character" w:customStyle="1" w:styleId="WW8Num3z0">
    <w:name w:val="WW8Num3z0"/>
    <w:uiPriority w:val="99"/>
    <w:rsid w:val="00E36DBD"/>
  </w:style>
  <w:style w:type="character" w:customStyle="1" w:styleId="WW8Num4z0">
    <w:name w:val="WW8Num4z0"/>
    <w:uiPriority w:val="99"/>
    <w:rsid w:val="00E36DBD"/>
  </w:style>
  <w:style w:type="character" w:customStyle="1" w:styleId="WW8Num5z0">
    <w:name w:val="WW8Num5z0"/>
    <w:uiPriority w:val="99"/>
    <w:rsid w:val="00E36DBD"/>
  </w:style>
  <w:style w:type="character" w:customStyle="1" w:styleId="WW8Num5z1">
    <w:name w:val="WW8Num5z1"/>
    <w:uiPriority w:val="99"/>
    <w:rsid w:val="00E36DBD"/>
  </w:style>
  <w:style w:type="character" w:customStyle="1" w:styleId="WW8Num5z2">
    <w:name w:val="WW8Num5z2"/>
    <w:uiPriority w:val="99"/>
    <w:rsid w:val="00E36DBD"/>
  </w:style>
  <w:style w:type="character" w:customStyle="1" w:styleId="WW8Num5z3">
    <w:name w:val="WW8Num5z3"/>
    <w:uiPriority w:val="99"/>
    <w:rsid w:val="00E36DBD"/>
  </w:style>
  <w:style w:type="character" w:customStyle="1" w:styleId="WW8Num5z4">
    <w:name w:val="WW8Num5z4"/>
    <w:uiPriority w:val="99"/>
    <w:rsid w:val="00E36DBD"/>
  </w:style>
  <w:style w:type="character" w:customStyle="1" w:styleId="WW8Num5z5">
    <w:name w:val="WW8Num5z5"/>
    <w:uiPriority w:val="99"/>
    <w:rsid w:val="00E36DBD"/>
  </w:style>
  <w:style w:type="character" w:customStyle="1" w:styleId="WW8Num5z6">
    <w:name w:val="WW8Num5z6"/>
    <w:uiPriority w:val="99"/>
    <w:rsid w:val="00E36DBD"/>
  </w:style>
  <w:style w:type="character" w:customStyle="1" w:styleId="WW8Num5z7">
    <w:name w:val="WW8Num5z7"/>
    <w:uiPriority w:val="99"/>
    <w:rsid w:val="00E36DBD"/>
  </w:style>
  <w:style w:type="character" w:customStyle="1" w:styleId="WW8Num5z8">
    <w:name w:val="WW8Num5z8"/>
    <w:uiPriority w:val="99"/>
    <w:rsid w:val="00E36DBD"/>
  </w:style>
  <w:style w:type="character" w:customStyle="1" w:styleId="WW8Num6z0">
    <w:name w:val="WW8Num6z0"/>
    <w:uiPriority w:val="99"/>
    <w:rsid w:val="00E36DBD"/>
  </w:style>
  <w:style w:type="character" w:customStyle="1" w:styleId="WW8Num6z1">
    <w:name w:val="WW8Num6z1"/>
    <w:uiPriority w:val="99"/>
    <w:rsid w:val="00E36DBD"/>
  </w:style>
  <w:style w:type="character" w:customStyle="1" w:styleId="WW8Num6z2">
    <w:name w:val="WW8Num6z2"/>
    <w:uiPriority w:val="99"/>
    <w:rsid w:val="00E36DBD"/>
  </w:style>
  <w:style w:type="character" w:customStyle="1" w:styleId="WW8Num6z3">
    <w:name w:val="WW8Num6z3"/>
    <w:uiPriority w:val="99"/>
    <w:rsid w:val="00E36DBD"/>
  </w:style>
  <w:style w:type="character" w:customStyle="1" w:styleId="WW8Num6z4">
    <w:name w:val="WW8Num6z4"/>
    <w:uiPriority w:val="99"/>
    <w:rsid w:val="00E36DBD"/>
  </w:style>
  <w:style w:type="character" w:customStyle="1" w:styleId="WW8Num6z5">
    <w:name w:val="WW8Num6z5"/>
    <w:uiPriority w:val="99"/>
    <w:rsid w:val="00E36DBD"/>
  </w:style>
  <w:style w:type="character" w:customStyle="1" w:styleId="WW8Num6z6">
    <w:name w:val="WW8Num6z6"/>
    <w:uiPriority w:val="99"/>
    <w:rsid w:val="00E36DBD"/>
  </w:style>
  <w:style w:type="character" w:customStyle="1" w:styleId="WW8Num6z7">
    <w:name w:val="WW8Num6z7"/>
    <w:uiPriority w:val="99"/>
    <w:rsid w:val="00E36DBD"/>
  </w:style>
  <w:style w:type="character" w:customStyle="1" w:styleId="WW8Num6z8">
    <w:name w:val="WW8Num6z8"/>
    <w:uiPriority w:val="99"/>
    <w:rsid w:val="00E36DBD"/>
  </w:style>
  <w:style w:type="character" w:customStyle="1" w:styleId="WW8Num7z0">
    <w:name w:val="WW8Num7z0"/>
    <w:uiPriority w:val="99"/>
    <w:rsid w:val="00E36DBD"/>
  </w:style>
  <w:style w:type="character" w:customStyle="1" w:styleId="WW8Num8z0">
    <w:name w:val="WW8Num8z0"/>
    <w:uiPriority w:val="99"/>
    <w:rsid w:val="00E36DBD"/>
  </w:style>
  <w:style w:type="character" w:customStyle="1" w:styleId="WW8Num9z0">
    <w:name w:val="WW8Num9z0"/>
    <w:uiPriority w:val="99"/>
    <w:rsid w:val="00E36DBD"/>
  </w:style>
  <w:style w:type="character" w:customStyle="1" w:styleId="WW8Num10z0">
    <w:name w:val="WW8Num10z0"/>
    <w:uiPriority w:val="99"/>
    <w:rsid w:val="00E36DBD"/>
  </w:style>
  <w:style w:type="character" w:customStyle="1" w:styleId="WW8Num11z0">
    <w:name w:val="WW8Num11z0"/>
    <w:uiPriority w:val="99"/>
    <w:rsid w:val="00E36DBD"/>
  </w:style>
  <w:style w:type="character" w:customStyle="1" w:styleId="WW8Num11z1">
    <w:name w:val="WW8Num11z1"/>
    <w:uiPriority w:val="99"/>
    <w:rsid w:val="00E36DBD"/>
  </w:style>
  <w:style w:type="character" w:customStyle="1" w:styleId="WW8Num11z2">
    <w:name w:val="WW8Num11z2"/>
    <w:uiPriority w:val="99"/>
    <w:rsid w:val="00E36DBD"/>
  </w:style>
  <w:style w:type="character" w:customStyle="1" w:styleId="WW8Num11z3">
    <w:name w:val="WW8Num11z3"/>
    <w:uiPriority w:val="99"/>
    <w:rsid w:val="00E36DBD"/>
  </w:style>
  <w:style w:type="character" w:customStyle="1" w:styleId="WW8Num11z4">
    <w:name w:val="WW8Num11z4"/>
    <w:uiPriority w:val="99"/>
    <w:rsid w:val="00E36DBD"/>
  </w:style>
  <w:style w:type="character" w:customStyle="1" w:styleId="WW8Num11z5">
    <w:name w:val="WW8Num11z5"/>
    <w:uiPriority w:val="99"/>
    <w:rsid w:val="00E36DBD"/>
  </w:style>
  <w:style w:type="character" w:customStyle="1" w:styleId="WW8Num11z6">
    <w:name w:val="WW8Num11z6"/>
    <w:uiPriority w:val="99"/>
    <w:rsid w:val="00E36DBD"/>
  </w:style>
  <w:style w:type="character" w:customStyle="1" w:styleId="WW8Num11z7">
    <w:name w:val="WW8Num11z7"/>
    <w:uiPriority w:val="99"/>
    <w:rsid w:val="00E36DBD"/>
  </w:style>
  <w:style w:type="character" w:customStyle="1" w:styleId="WW8Num11z8">
    <w:name w:val="WW8Num11z8"/>
    <w:uiPriority w:val="99"/>
    <w:rsid w:val="00E36DBD"/>
  </w:style>
  <w:style w:type="character" w:customStyle="1" w:styleId="WW8Num12z0">
    <w:name w:val="WW8Num12z0"/>
    <w:uiPriority w:val="99"/>
    <w:rsid w:val="00E36DBD"/>
  </w:style>
  <w:style w:type="character" w:customStyle="1" w:styleId="WW8Num12z1">
    <w:name w:val="WW8Num12z1"/>
    <w:uiPriority w:val="99"/>
    <w:rsid w:val="00E36DBD"/>
  </w:style>
  <w:style w:type="character" w:customStyle="1" w:styleId="WW8Num12z2">
    <w:name w:val="WW8Num12z2"/>
    <w:uiPriority w:val="99"/>
    <w:rsid w:val="00E36DBD"/>
  </w:style>
  <w:style w:type="character" w:customStyle="1" w:styleId="WW8Num12z3">
    <w:name w:val="WW8Num12z3"/>
    <w:uiPriority w:val="99"/>
    <w:rsid w:val="00E36DBD"/>
  </w:style>
  <w:style w:type="character" w:customStyle="1" w:styleId="WW8Num12z4">
    <w:name w:val="WW8Num12z4"/>
    <w:uiPriority w:val="99"/>
    <w:rsid w:val="00E36DBD"/>
  </w:style>
  <w:style w:type="character" w:customStyle="1" w:styleId="WW8Num12z5">
    <w:name w:val="WW8Num12z5"/>
    <w:uiPriority w:val="99"/>
    <w:rsid w:val="00E36DBD"/>
  </w:style>
  <w:style w:type="character" w:customStyle="1" w:styleId="WW8Num12z6">
    <w:name w:val="WW8Num12z6"/>
    <w:uiPriority w:val="99"/>
    <w:rsid w:val="00E36DBD"/>
  </w:style>
  <w:style w:type="character" w:customStyle="1" w:styleId="WW8Num12z7">
    <w:name w:val="WW8Num12z7"/>
    <w:uiPriority w:val="99"/>
    <w:rsid w:val="00E36DBD"/>
  </w:style>
  <w:style w:type="character" w:customStyle="1" w:styleId="WW8Num12z8">
    <w:name w:val="WW8Num12z8"/>
    <w:uiPriority w:val="99"/>
    <w:rsid w:val="00E36DBD"/>
  </w:style>
  <w:style w:type="character" w:customStyle="1" w:styleId="WW8Num13z0">
    <w:name w:val="WW8Num13z0"/>
    <w:uiPriority w:val="99"/>
    <w:rsid w:val="00E36DBD"/>
  </w:style>
  <w:style w:type="character" w:customStyle="1" w:styleId="WW8Num14z0">
    <w:name w:val="WW8Num14z0"/>
    <w:uiPriority w:val="99"/>
    <w:rsid w:val="00E36DBD"/>
  </w:style>
  <w:style w:type="character" w:customStyle="1" w:styleId="WW8Num14z1">
    <w:name w:val="WW8Num14z1"/>
    <w:uiPriority w:val="99"/>
    <w:rsid w:val="00E36DBD"/>
  </w:style>
  <w:style w:type="character" w:customStyle="1" w:styleId="WW8Num14z2">
    <w:name w:val="WW8Num14z2"/>
    <w:uiPriority w:val="99"/>
    <w:rsid w:val="00E36DBD"/>
  </w:style>
  <w:style w:type="character" w:customStyle="1" w:styleId="WW8Num14z3">
    <w:name w:val="WW8Num14z3"/>
    <w:uiPriority w:val="99"/>
    <w:rsid w:val="00E36DBD"/>
  </w:style>
  <w:style w:type="character" w:customStyle="1" w:styleId="WW8Num14z4">
    <w:name w:val="WW8Num14z4"/>
    <w:uiPriority w:val="99"/>
    <w:rsid w:val="00E36DBD"/>
  </w:style>
  <w:style w:type="character" w:customStyle="1" w:styleId="WW8Num14z5">
    <w:name w:val="WW8Num14z5"/>
    <w:uiPriority w:val="99"/>
    <w:rsid w:val="00E36DBD"/>
  </w:style>
  <w:style w:type="character" w:customStyle="1" w:styleId="WW8Num14z6">
    <w:name w:val="WW8Num14z6"/>
    <w:uiPriority w:val="99"/>
    <w:rsid w:val="00E36DBD"/>
  </w:style>
  <w:style w:type="character" w:customStyle="1" w:styleId="WW8Num14z7">
    <w:name w:val="WW8Num14z7"/>
    <w:uiPriority w:val="99"/>
    <w:rsid w:val="00E36DBD"/>
  </w:style>
  <w:style w:type="character" w:customStyle="1" w:styleId="WW8Num14z8">
    <w:name w:val="WW8Num14z8"/>
    <w:uiPriority w:val="99"/>
    <w:rsid w:val="00E36DBD"/>
  </w:style>
  <w:style w:type="character" w:customStyle="1" w:styleId="WW8Num15z0">
    <w:name w:val="WW8Num15z0"/>
    <w:uiPriority w:val="99"/>
    <w:rsid w:val="00E36DBD"/>
  </w:style>
  <w:style w:type="character" w:customStyle="1" w:styleId="WW8Num16z0">
    <w:name w:val="WW8Num16z0"/>
    <w:uiPriority w:val="99"/>
    <w:rsid w:val="00E36DBD"/>
  </w:style>
  <w:style w:type="character" w:customStyle="1" w:styleId="WW8Num17z0">
    <w:name w:val="WW8Num17z0"/>
    <w:uiPriority w:val="99"/>
    <w:rsid w:val="00E36DBD"/>
  </w:style>
  <w:style w:type="character" w:customStyle="1" w:styleId="WW8Num18z0">
    <w:name w:val="WW8Num18z0"/>
    <w:uiPriority w:val="99"/>
    <w:rsid w:val="00E36DBD"/>
  </w:style>
  <w:style w:type="character" w:customStyle="1" w:styleId="WW8Num18z1">
    <w:name w:val="WW8Num18z1"/>
    <w:uiPriority w:val="99"/>
    <w:rsid w:val="00E36DBD"/>
  </w:style>
  <w:style w:type="character" w:customStyle="1" w:styleId="WW8Num18z2">
    <w:name w:val="WW8Num18z2"/>
    <w:uiPriority w:val="99"/>
    <w:rsid w:val="00E36DBD"/>
  </w:style>
  <w:style w:type="character" w:customStyle="1" w:styleId="WW8Num18z3">
    <w:name w:val="WW8Num18z3"/>
    <w:uiPriority w:val="99"/>
    <w:rsid w:val="00E36DBD"/>
  </w:style>
  <w:style w:type="character" w:customStyle="1" w:styleId="WW8Num18z4">
    <w:name w:val="WW8Num18z4"/>
    <w:uiPriority w:val="99"/>
    <w:rsid w:val="00E36DBD"/>
  </w:style>
  <w:style w:type="character" w:customStyle="1" w:styleId="WW8Num18z5">
    <w:name w:val="WW8Num18z5"/>
    <w:uiPriority w:val="99"/>
    <w:rsid w:val="00E36DBD"/>
  </w:style>
  <w:style w:type="character" w:customStyle="1" w:styleId="WW8Num18z6">
    <w:name w:val="WW8Num18z6"/>
    <w:uiPriority w:val="99"/>
    <w:rsid w:val="00E36DBD"/>
  </w:style>
  <w:style w:type="character" w:customStyle="1" w:styleId="WW8Num18z7">
    <w:name w:val="WW8Num18z7"/>
    <w:uiPriority w:val="99"/>
    <w:rsid w:val="00E36DBD"/>
  </w:style>
  <w:style w:type="character" w:customStyle="1" w:styleId="WW8Num18z8">
    <w:name w:val="WW8Num18z8"/>
    <w:uiPriority w:val="99"/>
    <w:rsid w:val="00E36DBD"/>
  </w:style>
  <w:style w:type="character" w:customStyle="1" w:styleId="WW8Num19z0">
    <w:name w:val="WW8Num19z0"/>
    <w:uiPriority w:val="99"/>
    <w:rsid w:val="00E36DBD"/>
  </w:style>
  <w:style w:type="character" w:customStyle="1" w:styleId="WW8Num19z1">
    <w:name w:val="WW8Num19z1"/>
    <w:uiPriority w:val="99"/>
    <w:rsid w:val="00E36DBD"/>
  </w:style>
  <w:style w:type="character" w:customStyle="1" w:styleId="WW8Num19z2">
    <w:name w:val="WW8Num19z2"/>
    <w:uiPriority w:val="99"/>
    <w:rsid w:val="00E36DBD"/>
  </w:style>
  <w:style w:type="character" w:customStyle="1" w:styleId="WW8Num19z3">
    <w:name w:val="WW8Num19z3"/>
    <w:uiPriority w:val="99"/>
    <w:rsid w:val="00E36DBD"/>
  </w:style>
  <w:style w:type="character" w:customStyle="1" w:styleId="WW8Num19z4">
    <w:name w:val="WW8Num19z4"/>
    <w:uiPriority w:val="99"/>
    <w:rsid w:val="00E36DBD"/>
  </w:style>
  <w:style w:type="character" w:customStyle="1" w:styleId="WW8Num19z5">
    <w:name w:val="WW8Num19z5"/>
    <w:uiPriority w:val="99"/>
    <w:rsid w:val="00E36DBD"/>
  </w:style>
  <w:style w:type="character" w:customStyle="1" w:styleId="WW8Num19z6">
    <w:name w:val="WW8Num19z6"/>
    <w:uiPriority w:val="99"/>
    <w:rsid w:val="00E36DBD"/>
  </w:style>
  <w:style w:type="character" w:customStyle="1" w:styleId="WW8Num19z7">
    <w:name w:val="WW8Num19z7"/>
    <w:uiPriority w:val="99"/>
    <w:rsid w:val="00E36DBD"/>
  </w:style>
  <w:style w:type="character" w:customStyle="1" w:styleId="WW8Num19z8">
    <w:name w:val="WW8Num19z8"/>
    <w:uiPriority w:val="99"/>
    <w:rsid w:val="00E36DBD"/>
  </w:style>
  <w:style w:type="character" w:customStyle="1" w:styleId="WW8Num20z0">
    <w:name w:val="WW8Num20z0"/>
    <w:uiPriority w:val="99"/>
    <w:rsid w:val="00E36DBD"/>
  </w:style>
  <w:style w:type="character" w:customStyle="1" w:styleId="WW8Num21z0">
    <w:name w:val="WW8Num21z0"/>
    <w:uiPriority w:val="99"/>
    <w:rsid w:val="00E36DBD"/>
  </w:style>
  <w:style w:type="character" w:customStyle="1" w:styleId="WW8Num22z0">
    <w:name w:val="WW8Num22z0"/>
    <w:uiPriority w:val="99"/>
    <w:rsid w:val="00E36DBD"/>
  </w:style>
  <w:style w:type="character" w:customStyle="1" w:styleId="WW8Num22z2">
    <w:name w:val="WW8Num22z2"/>
    <w:uiPriority w:val="99"/>
    <w:rsid w:val="00E36DBD"/>
  </w:style>
  <w:style w:type="character" w:customStyle="1" w:styleId="WW8Num22z3">
    <w:name w:val="WW8Num22z3"/>
    <w:uiPriority w:val="99"/>
    <w:rsid w:val="00E36DBD"/>
  </w:style>
  <w:style w:type="character" w:customStyle="1" w:styleId="WW8Num22z4">
    <w:name w:val="WW8Num22z4"/>
    <w:uiPriority w:val="99"/>
    <w:rsid w:val="00E36DBD"/>
  </w:style>
  <w:style w:type="character" w:customStyle="1" w:styleId="WW8Num22z5">
    <w:name w:val="WW8Num22z5"/>
    <w:uiPriority w:val="99"/>
    <w:rsid w:val="00E36DBD"/>
  </w:style>
  <w:style w:type="character" w:customStyle="1" w:styleId="WW8Num22z6">
    <w:name w:val="WW8Num22z6"/>
    <w:uiPriority w:val="99"/>
    <w:rsid w:val="00E36DBD"/>
  </w:style>
  <w:style w:type="character" w:customStyle="1" w:styleId="WW8Num22z7">
    <w:name w:val="WW8Num22z7"/>
    <w:uiPriority w:val="99"/>
    <w:rsid w:val="00E36DBD"/>
  </w:style>
  <w:style w:type="character" w:customStyle="1" w:styleId="WW8Num22z8">
    <w:name w:val="WW8Num22z8"/>
    <w:uiPriority w:val="99"/>
    <w:rsid w:val="00E36DBD"/>
  </w:style>
  <w:style w:type="character" w:customStyle="1" w:styleId="WW8Num23z0">
    <w:name w:val="WW8Num23z0"/>
    <w:uiPriority w:val="99"/>
    <w:rsid w:val="00E36DBD"/>
  </w:style>
  <w:style w:type="character" w:customStyle="1" w:styleId="WW8Num24z0">
    <w:name w:val="WW8Num24z0"/>
    <w:uiPriority w:val="99"/>
    <w:rsid w:val="00E36DBD"/>
  </w:style>
  <w:style w:type="character" w:customStyle="1" w:styleId="WW8Num24z1">
    <w:name w:val="WW8Num24z1"/>
    <w:uiPriority w:val="99"/>
    <w:rsid w:val="00E36DBD"/>
  </w:style>
  <w:style w:type="character" w:customStyle="1" w:styleId="WW8Num25z0">
    <w:name w:val="WW8Num25z0"/>
    <w:uiPriority w:val="99"/>
    <w:rsid w:val="00E36DBD"/>
  </w:style>
  <w:style w:type="character" w:customStyle="1" w:styleId="WW8Num26z0">
    <w:name w:val="WW8Num26z0"/>
    <w:uiPriority w:val="99"/>
    <w:rsid w:val="00E36DBD"/>
  </w:style>
  <w:style w:type="character" w:customStyle="1" w:styleId="WW8Num26z1">
    <w:name w:val="WW8Num26z1"/>
    <w:uiPriority w:val="99"/>
    <w:rsid w:val="00E36DBD"/>
  </w:style>
  <w:style w:type="character" w:customStyle="1" w:styleId="WW8Num26z2">
    <w:name w:val="WW8Num26z2"/>
    <w:uiPriority w:val="99"/>
    <w:rsid w:val="00E36DBD"/>
  </w:style>
  <w:style w:type="character" w:customStyle="1" w:styleId="WW8Num26z3">
    <w:name w:val="WW8Num26z3"/>
    <w:uiPriority w:val="99"/>
    <w:rsid w:val="00E36DBD"/>
  </w:style>
  <w:style w:type="character" w:customStyle="1" w:styleId="WW8Num26z4">
    <w:name w:val="WW8Num26z4"/>
    <w:uiPriority w:val="99"/>
    <w:rsid w:val="00E36DBD"/>
  </w:style>
  <w:style w:type="character" w:customStyle="1" w:styleId="WW8Num26z5">
    <w:name w:val="WW8Num26z5"/>
    <w:uiPriority w:val="99"/>
    <w:rsid w:val="00E36DBD"/>
  </w:style>
  <w:style w:type="character" w:customStyle="1" w:styleId="WW8Num26z6">
    <w:name w:val="WW8Num26z6"/>
    <w:uiPriority w:val="99"/>
    <w:rsid w:val="00E36DBD"/>
  </w:style>
  <w:style w:type="character" w:customStyle="1" w:styleId="WW8Num26z7">
    <w:name w:val="WW8Num26z7"/>
    <w:uiPriority w:val="99"/>
    <w:rsid w:val="00E36DBD"/>
  </w:style>
  <w:style w:type="character" w:customStyle="1" w:styleId="WW8Num26z8">
    <w:name w:val="WW8Num26z8"/>
    <w:uiPriority w:val="99"/>
    <w:rsid w:val="00E36DBD"/>
  </w:style>
  <w:style w:type="character" w:customStyle="1" w:styleId="WW8Num27z0">
    <w:name w:val="WW8Num27z0"/>
    <w:uiPriority w:val="99"/>
    <w:rsid w:val="00E36DBD"/>
  </w:style>
  <w:style w:type="character" w:customStyle="1" w:styleId="WW8Num28z0">
    <w:name w:val="WW8Num28z0"/>
    <w:uiPriority w:val="99"/>
    <w:rsid w:val="00E36DBD"/>
  </w:style>
  <w:style w:type="character" w:customStyle="1" w:styleId="WW8Num28z1">
    <w:name w:val="WW8Num28z1"/>
    <w:uiPriority w:val="99"/>
    <w:rsid w:val="00E36DBD"/>
  </w:style>
  <w:style w:type="character" w:customStyle="1" w:styleId="WW8Num28z2">
    <w:name w:val="WW8Num28z2"/>
    <w:uiPriority w:val="99"/>
    <w:rsid w:val="00E36DBD"/>
  </w:style>
  <w:style w:type="character" w:customStyle="1" w:styleId="WW8Num28z3">
    <w:name w:val="WW8Num28z3"/>
    <w:uiPriority w:val="99"/>
    <w:rsid w:val="00E36DBD"/>
  </w:style>
  <w:style w:type="character" w:customStyle="1" w:styleId="WW8Num28z4">
    <w:name w:val="WW8Num28z4"/>
    <w:uiPriority w:val="99"/>
    <w:rsid w:val="00E36DBD"/>
  </w:style>
  <w:style w:type="character" w:customStyle="1" w:styleId="WW8Num28z5">
    <w:name w:val="WW8Num28z5"/>
    <w:uiPriority w:val="99"/>
    <w:rsid w:val="00E36DBD"/>
  </w:style>
  <w:style w:type="character" w:customStyle="1" w:styleId="WW8Num28z6">
    <w:name w:val="WW8Num28z6"/>
    <w:uiPriority w:val="99"/>
    <w:rsid w:val="00E36DBD"/>
  </w:style>
  <w:style w:type="character" w:customStyle="1" w:styleId="WW8Num28z7">
    <w:name w:val="WW8Num28z7"/>
    <w:uiPriority w:val="99"/>
    <w:rsid w:val="00E36DBD"/>
  </w:style>
  <w:style w:type="character" w:customStyle="1" w:styleId="WW8Num28z8">
    <w:name w:val="WW8Num28z8"/>
    <w:uiPriority w:val="99"/>
    <w:rsid w:val="00E36DBD"/>
  </w:style>
  <w:style w:type="character" w:customStyle="1" w:styleId="Fuentedeprrafopredeter1">
    <w:name w:val="Fuente de párrafo predeter.1"/>
    <w:uiPriority w:val="99"/>
    <w:rsid w:val="00E36DBD"/>
  </w:style>
  <w:style w:type="character" w:customStyle="1" w:styleId="CarCar">
    <w:name w:val="Car Car"/>
    <w:basedOn w:val="Fuentedeprrafopredeter1"/>
    <w:uiPriority w:val="99"/>
    <w:rsid w:val="00E36DBD"/>
    <w:rPr>
      <w:rFonts w:cs="Times New Roman"/>
      <w:lang w:val="es-ES" w:eastAsia="ar-SA" w:bidi="ar-SA"/>
    </w:rPr>
  </w:style>
  <w:style w:type="character" w:styleId="Nmerodepgina">
    <w:name w:val="page number"/>
    <w:basedOn w:val="Fuentedeprrafopredeter1"/>
    <w:uiPriority w:val="99"/>
    <w:rsid w:val="00E36DBD"/>
    <w:rPr>
      <w:rFonts w:cs="Times New Roman"/>
    </w:rPr>
  </w:style>
  <w:style w:type="character" w:customStyle="1" w:styleId="Refdecomentario1">
    <w:name w:val="Ref. de comentario1"/>
    <w:basedOn w:val="Fuentedeprrafopredeter1"/>
    <w:uiPriority w:val="99"/>
    <w:rsid w:val="00E36DBD"/>
    <w:rPr>
      <w:rFonts w:cs="Times New Roman"/>
      <w:sz w:val="16"/>
      <w:szCs w:val="16"/>
    </w:rPr>
  </w:style>
  <w:style w:type="character" w:customStyle="1" w:styleId="TextoindependienteCarCar">
    <w:name w:val="Texto independiente Car Car"/>
    <w:basedOn w:val="Fuentedeprrafopredeter1"/>
    <w:uiPriority w:val="99"/>
    <w:rsid w:val="00E36DBD"/>
    <w:rPr>
      <w:rFonts w:cs="Times New Roman"/>
      <w:sz w:val="24"/>
      <w:szCs w:val="24"/>
      <w:lang w:val="es-ES" w:eastAsia="ar-SA" w:bidi="ar-SA"/>
    </w:rPr>
  </w:style>
  <w:style w:type="paragraph" w:customStyle="1" w:styleId="Encabezado1">
    <w:name w:val="Encabezado1"/>
    <w:basedOn w:val="Normal"/>
    <w:next w:val="Textoindependiente"/>
    <w:uiPriority w:val="99"/>
    <w:rsid w:val="00E36DBD"/>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uiPriority w:val="99"/>
    <w:rsid w:val="00E36DBD"/>
    <w:pPr>
      <w:spacing w:after="120"/>
    </w:pPr>
    <w:rPr>
      <w:rFonts w:ascii="Times New Roman" w:hAnsi="Times New Roman" w:cs="Times New Roman"/>
      <w:i w:val="0"/>
      <w:szCs w:val="24"/>
    </w:rPr>
  </w:style>
  <w:style w:type="character" w:customStyle="1" w:styleId="TextoindependienteCar">
    <w:name w:val="Texto independiente Car"/>
    <w:basedOn w:val="Fuentedeprrafopredeter"/>
    <w:link w:val="Textoindependiente"/>
    <w:uiPriority w:val="99"/>
    <w:semiHidden/>
    <w:rsid w:val="0060743E"/>
    <w:rPr>
      <w:rFonts w:ascii="Bookman Old Style" w:hAnsi="Bookman Old Style" w:cs="Bookman Old Style"/>
      <w:i/>
      <w:sz w:val="24"/>
      <w:szCs w:val="20"/>
      <w:lang w:val="es-ES" w:eastAsia="ar-SA"/>
    </w:rPr>
  </w:style>
  <w:style w:type="paragraph" w:styleId="Lista">
    <w:name w:val="List"/>
    <w:basedOn w:val="Textoindependiente"/>
    <w:uiPriority w:val="99"/>
    <w:rsid w:val="00E36DBD"/>
    <w:rPr>
      <w:rFonts w:cs="Mangal"/>
    </w:rPr>
  </w:style>
  <w:style w:type="paragraph" w:customStyle="1" w:styleId="Etiqueta">
    <w:name w:val="Etiqueta"/>
    <w:basedOn w:val="Normal"/>
    <w:uiPriority w:val="99"/>
    <w:rsid w:val="00E36DBD"/>
    <w:pPr>
      <w:suppressLineNumbers/>
      <w:spacing w:before="120" w:after="120"/>
    </w:pPr>
    <w:rPr>
      <w:rFonts w:cs="Mangal"/>
      <w:iCs/>
      <w:szCs w:val="24"/>
    </w:rPr>
  </w:style>
  <w:style w:type="paragraph" w:customStyle="1" w:styleId="ndice">
    <w:name w:val="Índice"/>
    <w:basedOn w:val="Normal"/>
    <w:uiPriority w:val="99"/>
    <w:rsid w:val="00E36DBD"/>
    <w:pPr>
      <w:suppressLineNumbers/>
    </w:pPr>
    <w:rPr>
      <w:rFonts w:cs="Mangal"/>
    </w:rPr>
  </w:style>
  <w:style w:type="paragraph" w:customStyle="1" w:styleId="Head21">
    <w:name w:val="Head 2.1"/>
    <w:basedOn w:val="Normal"/>
    <w:uiPriority w:val="99"/>
    <w:rsid w:val="00E36DBD"/>
    <w:pPr>
      <w:jc w:val="center"/>
    </w:pPr>
    <w:rPr>
      <w:rFonts w:ascii="Times New Roman Bold" w:hAnsi="Times New Roman Bold" w:cs="Times New Roman Bold"/>
      <w:b/>
      <w:i w:val="0"/>
      <w:lang w:val="es-ES_tradnl"/>
    </w:rPr>
  </w:style>
  <w:style w:type="paragraph" w:styleId="Sangradetextonormal">
    <w:name w:val="Body Text Indent"/>
    <w:basedOn w:val="Normal"/>
    <w:link w:val="SangradetextonormalCar"/>
    <w:uiPriority w:val="99"/>
    <w:rsid w:val="00E36DBD"/>
    <w:pPr>
      <w:tabs>
        <w:tab w:val="left" w:pos="9000"/>
      </w:tabs>
      <w:spacing w:line="360" w:lineRule="auto"/>
      <w:ind w:left="180"/>
    </w:pPr>
    <w:rPr>
      <w:rFonts w:ascii="Arial" w:hAnsi="Arial" w:cs="Arial"/>
      <w:i w:val="0"/>
    </w:rPr>
  </w:style>
  <w:style w:type="character" w:customStyle="1" w:styleId="SangradetextonormalCar">
    <w:name w:val="Sangría de texto normal Car"/>
    <w:basedOn w:val="Fuentedeprrafopredeter"/>
    <w:link w:val="Sangradetextonormal"/>
    <w:uiPriority w:val="99"/>
    <w:semiHidden/>
    <w:rsid w:val="0060743E"/>
    <w:rPr>
      <w:rFonts w:ascii="Bookman Old Style" w:hAnsi="Bookman Old Style" w:cs="Bookman Old Style"/>
      <w:i/>
      <w:sz w:val="24"/>
      <w:szCs w:val="20"/>
      <w:lang w:val="es-ES" w:eastAsia="ar-SA"/>
    </w:rPr>
  </w:style>
  <w:style w:type="paragraph" w:styleId="Piedepgina">
    <w:name w:val="footer"/>
    <w:basedOn w:val="Normal"/>
    <w:link w:val="PiedepginaCar"/>
    <w:uiPriority w:val="99"/>
    <w:rsid w:val="00E36DBD"/>
    <w:pPr>
      <w:tabs>
        <w:tab w:val="center" w:pos="4320"/>
        <w:tab w:val="right" w:pos="8640"/>
      </w:tabs>
    </w:pPr>
    <w:rPr>
      <w:rFonts w:ascii="Times New Roman" w:hAnsi="Times New Roman" w:cs="Times New Roman"/>
      <w:i w:val="0"/>
      <w:sz w:val="20"/>
    </w:rPr>
  </w:style>
  <w:style w:type="character" w:customStyle="1" w:styleId="PiedepginaCar">
    <w:name w:val="Pie de página Car"/>
    <w:basedOn w:val="Fuentedeprrafopredeter"/>
    <w:link w:val="Piedepgina"/>
    <w:uiPriority w:val="99"/>
    <w:semiHidden/>
    <w:rsid w:val="0060743E"/>
    <w:rPr>
      <w:rFonts w:ascii="Bookman Old Style" w:hAnsi="Bookman Old Style" w:cs="Bookman Old Style"/>
      <w:i/>
      <w:sz w:val="24"/>
      <w:szCs w:val="20"/>
      <w:lang w:val="es-ES" w:eastAsia="ar-SA"/>
    </w:rPr>
  </w:style>
  <w:style w:type="paragraph" w:customStyle="1" w:styleId="Textocomentario1">
    <w:name w:val="Texto comentario1"/>
    <w:basedOn w:val="Normal"/>
    <w:uiPriority w:val="99"/>
    <w:rsid w:val="00E36DBD"/>
    <w:rPr>
      <w:sz w:val="20"/>
    </w:rPr>
  </w:style>
  <w:style w:type="paragraph" w:styleId="Textocomentario">
    <w:name w:val="annotation text"/>
    <w:basedOn w:val="Normal"/>
    <w:link w:val="TextocomentarioCar"/>
    <w:uiPriority w:val="99"/>
    <w:semiHidden/>
    <w:rsid w:val="00651829"/>
    <w:rPr>
      <w:sz w:val="20"/>
    </w:rPr>
  </w:style>
  <w:style w:type="character" w:customStyle="1" w:styleId="TextocomentarioCar">
    <w:name w:val="Texto comentario Car"/>
    <w:basedOn w:val="Fuentedeprrafopredeter"/>
    <w:link w:val="Textocomentario"/>
    <w:uiPriority w:val="99"/>
    <w:semiHidden/>
    <w:rsid w:val="0060743E"/>
    <w:rPr>
      <w:rFonts w:ascii="Bookman Old Style" w:hAnsi="Bookman Old Style" w:cs="Bookman Old Style"/>
      <w:i/>
      <w:sz w:val="20"/>
      <w:szCs w:val="20"/>
      <w:lang w:val="es-ES" w:eastAsia="ar-SA"/>
    </w:rPr>
  </w:style>
  <w:style w:type="paragraph" w:styleId="Asuntodelcomentario">
    <w:name w:val="annotation subject"/>
    <w:basedOn w:val="Textocomentario1"/>
    <w:next w:val="Textocomentario1"/>
    <w:link w:val="AsuntodelcomentarioCar"/>
    <w:uiPriority w:val="99"/>
    <w:rsid w:val="00E36DBD"/>
    <w:rPr>
      <w:b/>
      <w:bCs/>
    </w:rPr>
  </w:style>
  <w:style w:type="character" w:customStyle="1" w:styleId="AsuntodelcomentarioCar">
    <w:name w:val="Asunto del comentario Car"/>
    <w:basedOn w:val="TextocomentarioCar"/>
    <w:link w:val="Asuntodelcomentario"/>
    <w:uiPriority w:val="99"/>
    <w:semiHidden/>
    <w:rsid w:val="0060743E"/>
    <w:rPr>
      <w:b/>
      <w:bCs/>
    </w:rPr>
  </w:style>
  <w:style w:type="paragraph" w:styleId="Textodeglobo">
    <w:name w:val="Balloon Text"/>
    <w:basedOn w:val="Normal"/>
    <w:link w:val="TextodegloboCar"/>
    <w:uiPriority w:val="99"/>
    <w:rsid w:val="00E36DBD"/>
    <w:rPr>
      <w:rFonts w:ascii="Tahoma" w:hAnsi="Tahoma" w:cs="Tahoma"/>
      <w:sz w:val="16"/>
      <w:szCs w:val="16"/>
    </w:rPr>
  </w:style>
  <w:style w:type="character" w:customStyle="1" w:styleId="TextodegloboCar">
    <w:name w:val="Texto de globo Car"/>
    <w:basedOn w:val="Fuentedeprrafopredeter"/>
    <w:link w:val="Textodeglobo"/>
    <w:uiPriority w:val="99"/>
    <w:semiHidden/>
    <w:rsid w:val="0060743E"/>
    <w:rPr>
      <w:rFonts w:cs="Bookman Old Style"/>
      <w:i/>
      <w:sz w:val="0"/>
      <w:szCs w:val="0"/>
      <w:lang w:val="es-ES" w:eastAsia="ar-SA"/>
    </w:rPr>
  </w:style>
  <w:style w:type="paragraph" w:customStyle="1" w:styleId="Contenidodelatabla">
    <w:name w:val="Contenido de la tabla"/>
    <w:basedOn w:val="Normal"/>
    <w:uiPriority w:val="99"/>
    <w:rsid w:val="00E36DBD"/>
    <w:pPr>
      <w:suppressLineNumbers/>
    </w:pPr>
  </w:style>
  <w:style w:type="paragraph" w:customStyle="1" w:styleId="Encabezadodelatabla">
    <w:name w:val="Encabezado de la tabla"/>
    <w:basedOn w:val="Contenidodelatabla"/>
    <w:uiPriority w:val="99"/>
    <w:rsid w:val="00E36DBD"/>
    <w:pPr>
      <w:jc w:val="center"/>
    </w:pPr>
    <w:rPr>
      <w:b/>
      <w:bCs/>
    </w:rPr>
  </w:style>
  <w:style w:type="paragraph" w:customStyle="1" w:styleId="Contenidodelmarco">
    <w:name w:val="Contenido del marco"/>
    <w:basedOn w:val="Textoindependiente"/>
    <w:uiPriority w:val="99"/>
    <w:rsid w:val="00E36DBD"/>
  </w:style>
  <w:style w:type="paragraph" w:styleId="Encabezado">
    <w:name w:val="header"/>
    <w:basedOn w:val="Normal"/>
    <w:link w:val="EncabezadoCar"/>
    <w:uiPriority w:val="99"/>
    <w:rsid w:val="00E36DBD"/>
    <w:pPr>
      <w:suppressLineNumbers/>
      <w:tabs>
        <w:tab w:val="center" w:pos="4986"/>
        <w:tab w:val="right" w:pos="9972"/>
      </w:tabs>
    </w:pPr>
  </w:style>
  <w:style w:type="character" w:customStyle="1" w:styleId="EncabezadoCar">
    <w:name w:val="Encabezado Car"/>
    <w:basedOn w:val="Fuentedeprrafopredeter"/>
    <w:link w:val="Encabezado"/>
    <w:uiPriority w:val="99"/>
    <w:semiHidden/>
    <w:rsid w:val="0060743E"/>
    <w:rPr>
      <w:rFonts w:ascii="Bookman Old Style" w:hAnsi="Bookman Old Style" w:cs="Bookman Old Style"/>
      <w:i/>
      <w:sz w:val="24"/>
      <w:szCs w:val="20"/>
      <w:lang w:val="es-ES" w:eastAsia="ar-SA"/>
    </w:rPr>
  </w:style>
  <w:style w:type="character" w:styleId="Refdecomentario">
    <w:name w:val="annotation reference"/>
    <w:basedOn w:val="Fuentedeprrafopredeter"/>
    <w:uiPriority w:val="99"/>
    <w:semiHidden/>
    <w:rsid w:val="00651829"/>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968314433">
      <w:marLeft w:val="0"/>
      <w:marRight w:val="0"/>
      <w:marTop w:val="0"/>
      <w:marBottom w:val="0"/>
      <w:divBdr>
        <w:top w:val="none" w:sz="0" w:space="0" w:color="auto"/>
        <w:left w:val="none" w:sz="0" w:space="0" w:color="auto"/>
        <w:bottom w:val="none" w:sz="0" w:space="0" w:color="auto"/>
        <w:right w:val="none" w:sz="0" w:space="0" w:color="auto"/>
      </w:divBdr>
    </w:div>
    <w:div w:id="968314434">
      <w:marLeft w:val="0"/>
      <w:marRight w:val="0"/>
      <w:marTop w:val="0"/>
      <w:marBottom w:val="0"/>
      <w:divBdr>
        <w:top w:val="none" w:sz="0" w:space="0" w:color="auto"/>
        <w:left w:val="none" w:sz="0" w:space="0" w:color="auto"/>
        <w:bottom w:val="none" w:sz="0" w:space="0" w:color="auto"/>
        <w:right w:val="none" w:sz="0" w:space="0" w:color="auto"/>
      </w:divBdr>
    </w:div>
    <w:div w:id="968314435">
      <w:marLeft w:val="0"/>
      <w:marRight w:val="0"/>
      <w:marTop w:val="0"/>
      <w:marBottom w:val="0"/>
      <w:divBdr>
        <w:top w:val="none" w:sz="0" w:space="0" w:color="auto"/>
        <w:left w:val="none" w:sz="0" w:space="0" w:color="auto"/>
        <w:bottom w:val="none" w:sz="0" w:space="0" w:color="auto"/>
        <w:right w:val="none" w:sz="0" w:space="0" w:color="auto"/>
      </w:divBdr>
    </w:div>
    <w:div w:id="968314436">
      <w:marLeft w:val="0"/>
      <w:marRight w:val="0"/>
      <w:marTop w:val="0"/>
      <w:marBottom w:val="0"/>
      <w:divBdr>
        <w:top w:val="none" w:sz="0" w:space="0" w:color="auto"/>
        <w:left w:val="none" w:sz="0" w:space="0" w:color="auto"/>
        <w:bottom w:val="none" w:sz="0" w:space="0" w:color="auto"/>
        <w:right w:val="none" w:sz="0" w:space="0" w:color="auto"/>
      </w:divBdr>
    </w:div>
    <w:div w:id="9683144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3949</Words>
  <Characters>21720</Characters>
  <Application>Microsoft Office Word</Application>
  <DocSecurity>0</DocSecurity>
  <Lines>181</Lines>
  <Paragraphs>51</Paragraphs>
  <ScaleCrop>false</ScaleCrop>
  <Company>mag</Company>
  <LinksUpToDate>false</LinksUpToDate>
  <CharactersWithSpaces>25618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dorys.coto</dc:creator>
  <cp:keywords/>
  <dc:description/>
  <cp:lastModifiedBy>mirna.elias</cp:lastModifiedBy>
  <cp:revision>4</cp:revision>
  <cp:lastPrinted>2016-11-28T19:58:00Z</cp:lastPrinted>
  <dcterms:created xsi:type="dcterms:W3CDTF">2016-12-16T15:54:00Z</dcterms:created>
  <dcterms:modified xsi:type="dcterms:W3CDTF">2017-05-18T20:57:00Z</dcterms:modified>
</cp:coreProperties>
</file>