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74F7" w:rsidRPr="00455913" w:rsidRDefault="002174F7" w:rsidP="00455913">
      <w:pPr>
        <w:spacing w:line="360" w:lineRule="auto"/>
        <w:jc w:val="both"/>
        <w:rPr>
          <w:sz w:val="24"/>
          <w:szCs w:val="24"/>
        </w:rPr>
      </w:pPr>
    </w:p>
    <w:p w:rsidR="003F1D27" w:rsidRDefault="002174F7" w:rsidP="00FD1F95">
      <w:pPr>
        <w:spacing w:line="360" w:lineRule="auto"/>
        <w:jc w:val="both"/>
        <w:rPr>
          <w:sz w:val="24"/>
          <w:szCs w:val="24"/>
        </w:rPr>
      </w:pPr>
      <w:r w:rsidRPr="00455913">
        <w:rPr>
          <w:sz w:val="24"/>
          <w:szCs w:val="24"/>
        </w:rPr>
        <w:t>Nosotros</w:t>
      </w:r>
      <w:r w:rsidR="00455913" w:rsidRPr="00455913">
        <w:rPr>
          <w:sz w:val="24"/>
          <w:szCs w:val="24"/>
        </w:rPr>
        <w:t xml:space="preserve">, </w:t>
      </w:r>
      <w:r w:rsidR="00455913" w:rsidRPr="00455913">
        <w:rPr>
          <w:b/>
          <w:bCs/>
          <w:sz w:val="24"/>
          <w:szCs w:val="24"/>
        </w:rPr>
        <w:t>ANA DEL CARMEN ORELLANA BENDEK</w:t>
      </w:r>
      <w:r w:rsidR="00455913" w:rsidRPr="00455913">
        <w:rPr>
          <w:sz w:val="24"/>
          <w:szCs w:val="24"/>
        </w:rPr>
        <w:t xml:space="preserve">, de </w:t>
      </w:r>
      <w:r w:rsidR="003F1D27">
        <w:rPr>
          <w:sz w:val="24"/>
          <w:szCs w:val="24"/>
        </w:rPr>
        <w:t xml:space="preserve">                    </w:t>
      </w:r>
      <w:proofErr w:type="gramStart"/>
      <w:r w:rsidR="00455913" w:rsidRPr="00455913">
        <w:rPr>
          <w:sz w:val="24"/>
          <w:szCs w:val="24"/>
        </w:rPr>
        <w:t>años de edad</w:t>
      </w:r>
      <w:proofErr w:type="gramEnd"/>
      <w:r w:rsidR="00455913" w:rsidRPr="00455913">
        <w:rPr>
          <w:sz w:val="24"/>
          <w:szCs w:val="24"/>
        </w:rPr>
        <w:t>, Médico, de este domicilio, portadora de mi Documento Único de Identidad número:</w:t>
      </w:r>
    </w:p>
    <w:p w:rsidR="003F1D27" w:rsidRDefault="00455913" w:rsidP="00FD1F95">
      <w:pPr>
        <w:spacing w:line="360" w:lineRule="auto"/>
        <w:jc w:val="both"/>
        <w:rPr>
          <w:sz w:val="24"/>
          <w:szCs w:val="24"/>
        </w:rPr>
      </w:pPr>
      <w:r w:rsidRPr="00455913">
        <w:rPr>
          <w:sz w:val="24"/>
          <w:szCs w:val="24"/>
        </w:rPr>
        <w:t>, con Número de Identificación Tributaria</w:t>
      </w:r>
    </w:p>
    <w:p w:rsidR="003F1D27" w:rsidRDefault="00455913" w:rsidP="00FD1F95">
      <w:pPr>
        <w:spacing w:line="360" w:lineRule="auto"/>
        <w:jc w:val="both"/>
        <w:rPr>
          <w:sz w:val="24"/>
          <w:szCs w:val="24"/>
        </w:rPr>
      </w:pPr>
      <w:r w:rsidRPr="00455913">
        <w:rPr>
          <w:sz w:val="24"/>
          <w:szCs w:val="24"/>
        </w:rPr>
        <w:t>, actuando en nombre y representación del Ministerio de Salud, con Número de Identificación Tributaria</w:t>
      </w:r>
    </w:p>
    <w:p w:rsidR="003F1D27" w:rsidRDefault="00455913" w:rsidP="00FD1F95">
      <w:pPr>
        <w:spacing w:line="360" w:lineRule="auto"/>
        <w:jc w:val="both"/>
        <w:rPr>
          <w:spacing w:val="-3"/>
          <w:sz w:val="24"/>
          <w:szCs w:val="24"/>
          <w:shd w:val="clear" w:color="auto" w:fill="FFFFFF"/>
          <w:lang w:eastAsia="es-BO"/>
        </w:rPr>
      </w:pPr>
      <w:r w:rsidRPr="00455913">
        <w:rPr>
          <w:sz w:val="24"/>
          <w:szCs w:val="24"/>
        </w:rPr>
        <w:t xml:space="preserve">, personería que compruebo con la siguiente documentación: </w:t>
      </w:r>
      <w:r w:rsidRPr="00455913">
        <w:rPr>
          <w:b/>
          <w:bCs/>
          <w:sz w:val="24"/>
          <w:szCs w:val="24"/>
        </w:rPr>
        <w:t>I)</w:t>
      </w:r>
      <w:r w:rsidRPr="00455913">
        <w:rPr>
          <w:sz w:val="24"/>
          <w:szCs w:val="24"/>
        </w:rPr>
        <w:t xml:space="preserve"> Certificación del Acuerdo Ejecutivo de la Presidencia de la República número Uno, de fecha uno de junio de dos mil diecinueve, extendida en fecha tres de junio de dos mil diecinueve, por el licenciado Conan </w:t>
      </w:r>
      <w:proofErr w:type="spellStart"/>
      <w:r w:rsidRPr="00455913">
        <w:rPr>
          <w:sz w:val="24"/>
          <w:szCs w:val="24"/>
        </w:rPr>
        <w:t>Tonathiu</w:t>
      </w:r>
      <w:proofErr w:type="spellEnd"/>
      <w:r w:rsidRPr="00455913">
        <w:rPr>
          <w:sz w:val="24"/>
          <w:szCs w:val="24"/>
        </w:rPr>
        <w:t xml:space="preserve"> Castro, Secretario Jurídico de la Presidencia de la República de El Salvador, en donde aparece el nombramiento de los Ministros de Estado y específicamente de la compareciente como Ministra de Salud, a partir del día uno de junio del dos mil diecinueve, debiendo rendir su protesta constitucional; </w:t>
      </w:r>
      <w:r w:rsidRPr="00455913">
        <w:rPr>
          <w:b/>
          <w:bCs/>
          <w:sz w:val="24"/>
          <w:szCs w:val="24"/>
        </w:rPr>
        <w:t>II)</w:t>
      </w:r>
      <w:r w:rsidRPr="00455913">
        <w:rPr>
          <w:sz w:val="24"/>
          <w:szCs w:val="24"/>
        </w:rPr>
        <w:t xml:space="preserve"> Certificación extendida en esta ciudad en fecha tres de junio de dos mil diecinueve, por el licenciado Conan </w:t>
      </w:r>
      <w:proofErr w:type="spellStart"/>
      <w:r w:rsidRPr="00455913">
        <w:rPr>
          <w:sz w:val="24"/>
          <w:szCs w:val="24"/>
        </w:rPr>
        <w:t>Tonathiu</w:t>
      </w:r>
      <w:proofErr w:type="spellEnd"/>
      <w:r w:rsidRPr="00455913">
        <w:rPr>
          <w:sz w:val="24"/>
          <w:szCs w:val="24"/>
        </w:rPr>
        <w:t xml:space="preserve"> Castro, Secretario Jurídico de la Presidencia de la República de El Salvador, de la que consta que a folios uno, dos y tres solo frente, del Libro de Actas de Juramentación de Funcionarios Públicos que lleva dicha Presidencia, se encuentra asentada el Acta de Juramentación a través de la cual la doctora ANA DEL CARMEN ORELLANA BENDEK, rindió la protesta constitucional como Ministra de Salud, el día uno de junio de dos mil diecinueve y </w:t>
      </w:r>
      <w:r w:rsidRPr="00455913">
        <w:rPr>
          <w:b/>
          <w:bCs/>
          <w:sz w:val="24"/>
          <w:szCs w:val="24"/>
        </w:rPr>
        <w:t>III)</w:t>
      </w:r>
      <w:r w:rsidRPr="00455913">
        <w:rPr>
          <w:sz w:val="24"/>
          <w:szCs w:val="24"/>
        </w:rPr>
        <w:t xml:space="preserve"> Constancia número Cuatro Mil Quinientos Noventa y Seis, extendida en fecha once de junio de dos mil diecinueve por Mercedes Aída Campos de Sánchez, Jefe del Diario Oficial, en la que hace constar que el Acuerdo Ejecutivo número Uno, mediante el cual se nombra a Ministros de Estado aparecerá publicado en el Diario Oficial número Cien, Tomo número Cuatrocientos Veintitrés, correspondiente al uno de junio de dos mil diecinueve, documentos en los que consta la calidad en la que actúa la compareciente</w:t>
      </w:r>
      <w:r>
        <w:rPr>
          <w:sz w:val="24"/>
          <w:szCs w:val="24"/>
        </w:rPr>
        <w:t xml:space="preserve">, </w:t>
      </w:r>
      <w:r w:rsidR="002174F7" w:rsidRPr="00455913">
        <w:rPr>
          <w:sz w:val="24"/>
          <w:szCs w:val="24"/>
        </w:rPr>
        <w:t xml:space="preserve">y que en el </w:t>
      </w:r>
      <w:r w:rsidR="002174F7" w:rsidRPr="00455913">
        <w:rPr>
          <w:sz w:val="24"/>
          <w:szCs w:val="24"/>
        </w:rPr>
        <w:lastRenderedPageBreak/>
        <w:t xml:space="preserve">transcurso de este instrumento me denominaré </w:t>
      </w:r>
      <w:r w:rsidR="002174F7" w:rsidRPr="00455913">
        <w:rPr>
          <w:b/>
          <w:sz w:val="24"/>
          <w:szCs w:val="24"/>
        </w:rPr>
        <w:t>“El MINSAL”;</w:t>
      </w:r>
      <w:r w:rsidR="002174F7" w:rsidRPr="00455913">
        <w:rPr>
          <w:sz w:val="24"/>
          <w:szCs w:val="24"/>
        </w:rPr>
        <w:t xml:space="preserve"> </w:t>
      </w:r>
      <w:r w:rsidR="00263549" w:rsidRPr="00455913">
        <w:rPr>
          <w:sz w:val="24"/>
          <w:szCs w:val="24"/>
        </w:rPr>
        <w:t xml:space="preserve">y </w:t>
      </w:r>
      <w:r w:rsidR="00727C81" w:rsidRPr="00727C81">
        <w:rPr>
          <w:b/>
          <w:spacing w:val="-3"/>
          <w:sz w:val="24"/>
          <w:szCs w:val="24"/>
          <w:shd w:val="clear" w:color="auto" w:fill="FFFFFF"/>
          <w:lang w:eastAsia="es-BO"/>
        </w:rPr>
        <w:t>ZULMA YANIRA</w:t>
      </w:r>
      <w:r w:rsidR="00727C81">
        <w:rPr>
          <w:b/>
          <w:spacing w:val="-3"/>
          <w:sz w:val="24"/>
          <w:szCs w:val="24"/>
          <w:shd w:val="clear" w:color="auto" w:fill="FFFFFF"/>
          <w:lang w:eastAsia="es-BO"/>
        </w:rPr>
        <w:t xml:space="preserve"> </w:t>
      </w:r>
      <w:r w:rsidR="00727C81" w:rsidRPr="00727C81">
        <w:rPr>
          <w:b/>
          <w:spacing w:val="-3"/>
          <w:sz w:val="24"/>
          <w:szCs w:val="24"/>
          <w:shd w:val="clear" w:color="auto" w:fill="FFFFFF"/>
          <w:lang w:eastAsia="es-BO"/>
        </w:rPr>
        <w:t>RIVAS GONZ</w:t>
      </w:r>
      <w:r w:rsidR="00A55071">
        <w:rPr>
          <w:b/>
          <w:spacing w:val="-3"/>
          <w:sz w:val="24"/>
          <w:szCs w:val="24"/>
          <w:shd w:val="clear" w:color="auto" w:fill="FFFFFF"/>
          <w:lang w:eastAsia="es-BO"/>
        </w:rPr>
        <w:t>Á</w:t>
      </w:r>
      <w:r w:rsidR="00727C81" w:rsidRPr="00727C81">
        <w:rPr>
          <w:b/>
          <w:spacing w:val="-3"/>
          <w:sz w:val="24"/>
          <w:szCs w:val="24"/>
          <w:shd w:val="clear" w:color="auto" w:fill="FFFFFF"/>
          <w:lang w:eastAsia="es-BO"/>
        </w:rPr>
        <w:t xml:space="preserve">LEZ, </w:t>
      </w:r>
      <w:r w:rsidR="00727C81" w:rsidRPr="00FD1F95">
        <w:rPr>
          <w:spacing w:val="-3"/>
          <w:sz w:val="24"/>
          <w:szCs w:val="24"/>
          <w:shd w:val="clear" w:color="auto" w:fill="FFFFFF"/>
          <w:lang w:eastAsia="es-BO"/>
        </w:rPr>
        <w:t xml:space="preserve">mayor de edad, </w:t>
      </w:r>
      <w:r w:rsidR="003F1D27">
        <w:rPr>
          <w:spacing w:val="-3"/>
          <w:sz w:val="24"/>
          <w:szCs w:val="24"/>
          <w:shd w:val="clear" w:color="auto" w:fill="FFFFFF"/>
          <w:lang w:eastAsia="es-BO"/>
        </w:rPr>
        <w:t xml:space="preserve">                                </w:t>
      </w:r>
      <w:r w:rsidR="00727C81" w:rsidRPr="00FD1F95">
        <w:rPr>
          <w:spacing w:val="-3"/>
          <w:sz w:val="24"/>
          <w:szCs w:val="24"/>
          <w:shd w:val="clear" w:color="auto" w:fill="FFFFFF"/>
          <w:lang w:eastAsia="es-BO"/>
        </w:rPr>
        <w:t>, del domicilio de</w:t>
      </w:r>
    </w:p>
    <w:p w:rsidR="003F1D27" w:rsidRDefault="00AA2FDA" w:rsidP="00FD1F95">
      <w:pPr>
        <w:spacing w:line="360" w:lineRule="auto"/>
        <w:jc w:val="both"/>
        <w:rPr>
          <w:spacing w:val="-3"/>
          <w:sz w:val="24"/>
          <w:szCs w:val="24"/>
          <w:shd w:val="clear" w:color="auto" w:fill="FFFFFF"/>
          <w:lang w:eastAsia="es-BO"/>
        </w:rPr>
      </w:pPr>
      <w:r w:rsidRPr="00DD4D3D">
        <w:rPr>
          <w:spacing w:val="-3"/>
          <w:sz w:val="24"/>
          <w:szCs w:val="24"/>
          <w:shd w:val="clear" w:color="auto" w:fill="FFFFFF"/>
          <w:lang w:eastAsia="es-BO"/>
        </w:rPr>
        <w:t>, portadora de mi Documento Único de Identidad Número</w:t>
      </w:r>
    </w:p>
    <w:p w:rsidR="003F1D27" w:rsidRDefault="00AA2FDA" w:rsidP="00FD1F95">
      <w:pPr>
        <w:spacing w:line="360" w:lineRule="auto"/>
        <w:jc w:val="both"/>
        <w:rPr>
          <w:spacing w:val="-3"/>
          <w:sz w:val="24"/>
          <w:szCs w:val="24"/>
          <w:shd w:val="clear" w:color="auto" w:fill="FFFFFF"/>
          <w:lang w:eastAsia="es-BO"/>
        </w:rPr>
      </w:pPr>
      <w:r w:rsidRPr="00A55071">
        <w:rPr>
          <w:spacing w:val="-3"/>
          <w:sz w:val="24"/>
          <w:szCs w:val="24"/>
          <w:shd w:val="clear" w:color="auto" w:fill="FFFFFF"/>
          <w:lang w:eastAsia="es-BO"/>
        </w:rPr>
        <w:t>, y Número de Identificación Tributaria</w:t>
      </w:r>
    </w:p>
    <w:p w:rsidR="002174F7" w:rsidRPr="00FD1F95" w:rsidRDefault="00AA2FDA" w:rsidP="00FD1F95">
      <w:pPr>
        <w:spacing w:line="360" w:lineRule="auto"/>
        <w:jc w:val="both"/>
        <w:rPr>
          <w:spacing w:val="-3"/>
          <w:sz w:val="24"/>
          <w:szCs w:val="24"/>
          <w:shd w:val="clear" w:color="auto" w:fill="FFFFFF"/>
          <w:lang w:eastAsia="es-BO"/>
        </w:rPr>
      </w:pPr>
      <w:r w:rsidRPr="00A55071">
        <w:rPr>
          <w:spacing w:val="-3"/>
          <w:sz w:val="24"/>
          <w:szCs w:val="24"/>
          <w:shd w:val="clear" w:color="auto" w:fill="FFFFFF"/>
          <w:lang w:eastAsia="es-BO"/>
        </w:rPr>
        <w:t>,</w:t>
      </w:r>
      <w:r w:rsidRPr="00DD4D3D">
        <w:rPr>
          <w:spacing w:val="-3"/>
          <w:sz w:val="24"/>
          <w:szCs w:val="24"/>
          <w:shd w:val="clear" w:color="auto" w:fill="FFFFFF"/>
          <w:lang w:eastAsia="es-BO"/>
        </w:rPr>
        <w:t xml:space="preserve"> actuando </w:t>
      </w:r>
      <w:r w:rsidR="00FD1F95">
        <w:rPr>
          <w:spacing w:val="-3"/>
          <w:sz w:val="24"/>
          <w:szCs w:val="24"/>
          <w:shd w:val="clear" w:color="auto" w:fill="FFFFFF"/>
          <w:lang w:eastAsia="es-BO"/>
        </w:rPr>
        <w:t>en c</w:t>
      </w:r>
      <w:r w:rsidR="00FD1F95" w:rsidRPr="00FD1F95">
        <w:rPr>
          <w:spacing w:val="-3"/>
          <w:sz w:val="24"/>
          <w:szCs w:val="24"/>
          <w:shd w:val="clear" w:color="auto" w:fill="FFFFFF"/>
          <w:lang w:eastAsia="es-BO"/>
        </w:rPr>
        <w:t xml:space="preserve">alidad de Apoderada Especial de la Sociedad </w:t>
      </w:r>
      <w:r w:rsidR="00FD1F95" w:rsidRPr="00A55071">
        <w:rPr>
          <w:b/>
          <w:spacing w:val="-3"/>
          <w:sz w:val="24"/>
          <w:szCs w:val="24"/>
          <w:shd w:val="clear" w:color="auto" w:fill="FFFFFF"/>
          <w:lang w:eastAsia="es-BO"/>
        </w:rPr>
        <w:t>NIPRO MEDICAL CORPORATION, SUCURSAL EL SALVADOR</w:t>
      </w:r>
      <w:r w:rsidR="00FD1F95" w:rsidRPr="00FD1F95">
        <w:rPr>
          <w:spacing w:val="-3"/>
          <w:sz w:val="24"/>
          <w:szCs w:val="24"/>
          <w:shd w:val="clear" w:color="auto" w:fill="FFFFFF"/>
          <w:lang w:eastAsia="es-BO"/>
        </w:rPr>
        <w:t>; del domicilio de Miami, Estado de Florida, Estados Unidos de América, con Sucursal</w:t>
      </w:r>
      <w:r w:rsidR="00FD1F95">
        <w:rPr>
          <w:spacing w:val="-3"/>
          <w:sz w:val="24"/>
          <w:szCs w:val="24"/>
          <w:shd w:val="clear" w:color="auto" w:fill="FFFFFF"/>
          <w:lang w:eastAsia="es-BO"/>
        </w:rPr>
        <w:t xml:space="preserve"> </w:t>
      </w:r>
      <w:r w:rsidR="00FD1F95" w:rsidRPr="00FD1F95">
        <w:rPr>
          <w:spacing w:val="-3"/>
          <w:sz w:val="24"/>
          <w:szCs w:val="24"/>
          <w:shd w:val="clear" w:color="auto" w:fill="FFFFFF"/>
          <w:lang w:eastAsia="es-BO"/>
        </w:rPr>
        <w:t>establecida en El Salvador;</w:t>
      </w:r>
      <w:r w:rsidR="00FD1F95">
        <w:rPr>
          <w:spacing w:val="-3"/>
          <w:sz w:val="24"/>
          <w:szCs w:val="24"/>
          <w:shd w:val="clear" w:color="auto" w:fill="FFFFFF"/>
          <w:lang w:eastAsia="es-BO"/>
        </w:rPr>
        <w:t xml:space="preserve"> </w:t>
      </w:r>
      <w:r w:rsidRPr="00DD4D3D">
        <w:rPr>
          <w:spacing w:val="-3"/>
          <w:sz w:val="24"/>
          <w:szCs w:val="24"/>
          <w:shd w:val="clear" w:color="auto" w:fill="FFFFFF"/>
          <w:lang w:eastAsia="es-BO"/>
        </w:rPr>
        <w:t xml:space="preserve">con Tarjeta de Identificación Tributaria Número </w:t>
      </w:r>
      <w:r w:rsidR="004C17EF" w:rsidRPr="00405264">
        <w:rPr>
          <w:spacing w:val="-3"/>
          <w:sz w:val="24"/>
          <w:szCs w:val="24"/>
          <w:shd w:val="clear" w:color="auto" w:fill="FFFFFF"/>
          <w:lang w:eastAsia="es-BO"/>
        </w:rPr>
        <w:t xml:space="preserve">nueve cuatro cinco cero </w:t>
      </w:r>
      <w:proofErr w:type="spellStart"/>
      <w:r w:rsidR="004C17EF" w:rsidRPr="00405264">
        <w:rPr>
          <w:spacing w:val="-3"/>
          <w:sz w:val="24"/>
          <w:szCs w:val="24"/>
          <w:shd w:val="clear" w:color="auto" w:fill="FFFFFF"/>
          <w:lang w:eastAsia="es-BO"/>
        </w:rPr>
        <w:t>guión</w:t>
      </w:r>
      <w:proofErr w:type="spellEnd"/>
      <w:r w:rsidR="004C17EF" w:rsidRPr="00405264">
        <w:rPr>
          <w:spacing w:val="-3"/>
          <w:sz w:val="24"/>
          <w:szCs w:val="24"/>
          <w:shd w:val="clear" w:color="auto" w:fill="FFFFFF"/>
          <w:lang w:eastAsia="es-BO"/>
        </w:rPr>
        <w:t xml:space="preserve"> dos </w:t>
      </w:r>
      <w:proofErr w:type="spellStart"/>
      <w:r w:rsidR="004C17EF" w:rsidRPr="00405264">
        <w:rPr>
          <w:spacing w:val="-3"/>
          <w:sz w:val="24"/>
          <w:szCs w:val="24"/>
          <w:shd w:val="clear" w:color="auto" w:fill="FFFFFF"/>
          <w:lang w:eastAsia="es-BO"/>
        </w:rPr>
        <w:t>dos</w:t>
      </w:r>
      <w:proofErr w:type="spellEnd"/>
      <w:r w:rsidR="004C17EF" w:rsidRPr="00405264">
        <w:rPr>
          <w:spacing w:val="-3"/>
          <w:sz w:val="24"/>
          <w:szCs w:val="24"/>
          <w:shd w:val="clear" w:color="auto" w:fill="FFFFFF"/>
          <w:lang w:eastAsia="es-BO"/>
        </w:rPr>
        <w:t xml:space="preserve"> cero dos nueve seis </w:t>
      </w:r>
      <w:proofErr w:type="spellStart"/>
      <w:r w:rsidR="004C17EF" w:rsidRPr="00405264">
        <w:rPr>
          <w:spacing w:val="-3"/>
          <w:sz w:val="24"/>
          <w:szCs w:val="24"/>
          <w:shd w:val="clear" w:color="auto" w:fill="FFFFFF"/>
          <w:lang w:eastAsia="es-BO"/>
        </w:rPr>
        <w:t>guión</w:t>
      </w:r>
      <w:proofErr w:type="spellEnd"/>
      <w:r w:rsidR="004C17EF" w:rsidRPr="00405264">
        <w:rPr>
          <w:spacing w:val="-3"/>
          <w:sz w:val="24"/>
          <w:szCs w:val="24"/>
          <w:shd w:val="clear" w:color="auto" w:fill="FFFFFF"/>
          <w:lang w:eastAsia="es-BO"/>
        </w:rPr>
        <w:t xml:space="preserve"> uno cero uno </w:t>
      </w:r>
      <w:proofErr w:type="spellStart"/>
      <w:r w:rsidR="004C17EF" w:rsidRPr="00405264">
        <w:rPr>
          <w:spacing w:val="-3"/>
          <w:sz w:val="24"/>
          <w:szCs w:val="24"/>
          <w:shd w:val="clear" w:color="auto" w:fill="FFFFFF"/>
          <w:lang w:eastAsia="es-BO"/>
        </w:rPr>
        <w:t>guión</w:t>
      </w:r>
      <w:proofErr w:type="spellEnd"/>
      <w:r w:rsidR="004C17EF" w:rsidRPr="00405264">
        <w:rPr>
          <w:spacing w:val="-3"/>
          <w:sz w:val="24"/>
          <w:szCs w:val="24"/>
          <w:shd w:val="clear" w:color="auto" w:fill="FFFFFF"/>
          <w:lang w:eastAsia="es-BO"/>
        </w:rPr>
        <w:t xml:space="preserve"> cuatro</w:t>
      </w:r>
      <w:r w:rsidRPr="00DD4D3D">
        <w:rPr>
          <w:i/>
          <w:spacing w:val="-3"/>
          <w:sz w:val="24"/>
          <w:szCs w:val="24"/>
          <w:shd w:val="clear" w:color="auto" w:fill="FFFFFF"/>
          <w:lang w:eastAsia="es-BO"/>
        </w:rPr>
        <w:t>,</w:t>
      </w:r>
      <w:r w:rsidRPr="00DD4D3D">
        <w:rPr>
          <w:spacing w:val="-3"/>
          <w:sz w:val="24"/>
          <w:szCs w:val="24"/>
          <w:shd w:val="clear" w:color="auto" w:fill="FFFFFF"/>
          <w:lang w:eastAsia="es-BO"/>
        </w:rPr>
        <w:t xml:space="preserve"> y Tarjeta de Registro de Contribuyente número: </w:t>
      </w:r>
      <w:r w:rsidR="004C17EF" w:rsidRPr="00405264">
        <w:rPr>
          <w:spacing w:val="-3"/>
          <w:sz w:val="24"/>
          <w:szCs w:val="24"/>
          <w:shd w:val="clear" w:color="auto" w:fill="FFFFFF"/>
          <w:lang w:eastAsia="es-BO"/>
        </w:rPr>
        <w:t xml:space="preserve">uno </w:t>
      </w:r>
      <w:r w:rsidR="00405264" w:rsidRPr="00405264">
        <w:rPr>
          <w:spacing w:val="-3"/>
          <w:sz w:val="24"/>
          <w:szCs w:val="24"/>
          <w:shd w:val="clear" w:color="auto" w:fill="FFFFFF"/>
          <w:lang w:eastAsia="es-BO"/>
        </w:rPr>
        <w:t xml:space="preserve">tres siete cinco nueve </w:t>
      </w:r>
      <w:proofErr w:type="spellStart"/>
      <w:r w:rsidR="00405264" w:rsidRPr="00405264">
        <w:rPr>
          <w:spacing w:val="-3"/>
          <w:sz w:val="24"/>
          <w:szCs w:val="24"/>
          <w:shd w:val="clear" w:color="auto" w:fill="FFFFFF"/>
          <w:lang w:eastAsia="es-BO"/>
        </w:rPr>
        <w:t>nueve</w:t>
      </w:r>
      <w:proofErr w:type="spellEnd"/>
      <w:r w:rsidR="004C17EF" w:rsidRPr="00405264">
        <w:rPr>
          <w:spacing w:val="-3"/>
          <w:sz w:val="24"/>
          <w:szCs w:val="24"/>
          <w:shd w:val="clear" w:color="auto" w:fill="FFFFFF"/>
          <w:lang w:eastAsia="es-BO"/>
        </w:rPr>
        <w:t xml:space="preserve"> </w:t>
      </w:r>
      <w:proofErr w:type="spellStart"/>
      <w:r w:rsidR="004C17EF" w:rsidRPr="00405264">
        <w:rPr>
          <w:spacing w:val="-3"/>
          <w:sz w:val="24"/>
          <w:szCs w:val="24"/>
          <w:shd w:val="clear" w:color="auto" w:fill="FFFFFF"/>
          <w:lang w:eastAsia="es-BO"/>
        </w:rPr>
        <w:t>guión</w:t>
      </w:r>
      <w:proofErr w:type="spellEnd"/>
      <w:r w:rsidR="004C17EF" w:rsidRPr="00405264">
        <w:rPr>
          <w:spacing w:val="-3"/>
          <w:sz w:val="24"/>
          <w:szCs w:val="24"/>
          <w:shd w:val="clear" w:color="auto" w:fill="FFFFFF"/>
          <w:lang w:eastAsia="es-BO"/>
        </w:rPr>
        <w:t xml:space="preserve"> cero</w:t>
      </w:r>
      <w:r w:rsidRPr="00DD4D3D">
        <w:rPr>
          <w:spacing w:val="-3"/>
          <w:sz w:val="24"/>
          <w:szCs w:val="24"/>
          <w:shd w:val="clear" w:color="auto" w:fill="FFFFFF"/>
          <w:lang w:eastAsia="es-BO"/>
        </w:rPr>
        <w:t xml:space="preserve">; y que en lo sucesivo me denominaré “EL PROVEEDOR”, calidad que es acreditada mediante:  Testimonio de Escritura Pública de Poder </w:t>
      </w:r>
      <w:r w:rsidR="00FD1F95">
        <w:rPr>
          <w:spacing w:val="-3"/>
          <w:sz w:val="24"/>
          <w:szCs w:val="24"/>
          <w:shd w:val="clear" w:color="auto" w:fill="FFFFFF"/>
          <w:lang w:eastAsia="es-BO"/>
        </w:rPr>
        <w:t>Especial</w:t>
      </w:r>
      <w:r w:rsidRPr="00DD4D3D">
        <w:rPr>
          <w:spacing w:val="-3"/>
          <w:sz w:val="24"/>
          <w:szCs w:val="24"/>
          <w:shd w:val="clear" w:color="auto" w:fill="FFFFFF"/>
          <w:lang w:eastAsia="es-BO"/>
        </w:rPr>
        <w:t xml:space="preserve">, </w:t>
      </w:r>
      <w:r w:rsidR="00FD1F95" w:rsidRPr="00FD1F95">
        <w:rPr>
          <w:spacing w:val="-3"/>
          <w:sz w:val="24"/>
          <w:szCs w:val="24"/>
          <w:shd w:val="clear" w:color="auto" w:fill="FFFFFF"/>
          <w:lang w:eastAsia="es-BO"/>
        </w:rPr>
        <w:t>otorgada en la ciudad de</w:t>
      </w:r>
      <w:r w:rsidR="00FD1F95">
        <w:rPr>
          <w:spacing w:val="-3"/>
          <w:sz w:val="24"/>
          <w:szCs w:val="24"/>
          <w:shd w:val="clear" w:color="auto" w:fill="FFFFFF"/>
          <w:lang w:eastAsia="es-BO"/>
        </w:rPr>
        <w:t xml:space="preserve"> </w:t>
      </w:r>
      <w:r w:rsidR="00FD1F95" w:rsidRPr="00FD1F95">
        <w:rPr>
          <w:spacing w:val="-3"/>
          <w:sz w:val="24"/>
          <w:szCs w:val="24"/>
          <w:shd w:val="clear" w:color="auto" w:fill="FFFFFF"/>
          <w:lang w:eastAsia="es-BO"/>
        </w:rPr>
        <w:t>Antiguo Cuscatlán, Departamento de La Libertad, a las catorce horas y treinta minutos del día veinticinco de</w:t>
      </w:r>
      <w:r w:rsidR="00FD1F95">
        <w:rPr>
          <w:spacing w:val="-3"/>
          <w:sz w:val="24"/>
          <w:szCs w:val="24"/>
          <w:shd w:val="clear" w:color="auto" w:fill="FFFFFF"/>
          <w:lang w:eastAsia="es-BO"/>
        </w:rPr>
        <w:t xml:space="preserve"> </w:t>
      </w:r>
      <w:r w:rsidR="00FD1F95" w:rsidRPr="00FD1F95">
        <w:rPr>
          <w:spacing w:val="-3"/>
          <w:sz w:val="24"/>
          <w:szCs w:val="24"/>
          <w:shd w:val="clear" w:color="auto" w:fill="FFFFFF"/>
          <w:lang w:eastAsia="es-BO"/>
        </w:rPr>
        <w:t xml:space="preserve">agosto del año dos mil dieciséis, por el </w:t>
      </w:r>
      <w:r w:rsidR="00621136" w:rsidRPr="00FD1F95">
        <w:rPr>
          <w:spacing w:val="-3"/>
          <w:sz w:val="24"/>
          <w:szCs w:val="24"/>
          <w:shd w:val="clear" w:color="auto" w:fill="FFFFFF"/>
          <w:lang w:eastAsia="es-BO"/>
        </w:rPr>
        <w:t xml:space="preserve">señor </w:t>
      </w:r>
      <w:r w:rsidR="00FD1F95" w:rsidRPr="00FD1F95">
        <w:rPr>
          <w:spacing w:val="-3"/>
          <w:sz w:val="24"/>
          <w:szCs w:val="24"/>
          <w:shd w:val="clear" w:color="auto" w:fill="FFFFFF"/>
          <w:lang w:eastAsia="es-BO"/>
        </w:rPr>
        <w:t>GUILLERMO EDGARDO VILLALTA RIVAS en su calidad de Apoderado</w:t>
      </w:r>
      <w:r w:rsidR="00FD1F95">
        <w:rPr>
          <w:spacing w:val="-3"/>
          <w:sz w:val="24"/>
          <w:szCs w:val="24"/>
          <w:shd w:val="clear" w:color="auto" w:fill="FFFFFF"/>
          <w:lang w:eastAsia="es-BO"/>
        </w:rPr>
        <w:t xml:space="preserve"> </w:t>
      </w:r>
      <w:r w:rsidR="00FD1F95" w:rsidRPr="00FD1F95">
        <w:rPr>
          <w:spacing w:val="-3"/>
          <w:sz w:val="24"/>
          <w:szCs w:val="24"/>
          <w:shd w:val="clear" w:color="auto" w:fill="FFFFFF"/>
          <w:lang w:eastAsia="es-BO"/>
        </w:rPr>
        <w:t>General Mercantil Administrativo de la Sociedad NIPRO MEDICAL CORPORATION, SUCURSAL EL</w:t>
      </w:r>
      <w:r w:rsidR="00FD1F95">
        <w:rPr>
          <w:spacing w:val="-3"/>
          <w:sz w:val="24"/>
          <w:szCs w:val="24"/>
          <w:shd w:val="clear" w:color="auto" w:fill="FFFFFF"/>
          <w:lang w:eastAsia="es-BO"/>
        </w:rPr>
        <w:t xml:space="preserve"> </w:t>
      </w:r>
      <w:r w:rsidR="00FD1F95" w:rsidRPr="00FD1F95">
        <w:rPr>
          <w:spacing w:val="-3"/>
          <w:sz w:val="24"/>
          <w:szCs w:val="24"/>
          <w:shd w:val="clear" w:color="auto" w:fill="FFFFFF"/>
          <w:lang w:eastAsia="es-BO"/>
        </w:rPr>
        <w:t>SALVADOR, ante los oficios del Notario WILBERT EDUBERT MARTÍNEZ MELÉNDEZ, inscrita en el Registro de</w:t>
      </w:r>
      <w:r w:rsidR="00FD1F95">
        <w:rPr>
          <w:spacing w:val="-3"/>
          <w:sz w:val="24"/>
          <w:szCs w:val="24"/>
          <w:shd w:val="clear" w:color="auto" w:fill="FFFFFF"/>
          <w:lang w:eastAsia="es-BO"/>
        </w:rPr>
        <w:t xml:space="preserve"> </w:t>
      </w:r>
      <w:r w:rsidR="00FD1F95" w:rsidRPr="00FD1F95">
        <w:rPr>
          <w:spacing w:val="-3"/>
          <w:sz w:val="24"/>
          <w:szCs w:val="24"/>
          <w:shd w:val="clear" w:color="auto" w:fill="FFFFFF"/>
          <w:lang w:eastAsia="es-BO"/>
        </w:rPr>
        <w:t>Comercio al Número VEINTINUEVE del Libro MIL SETECIENTOS SETENTA Y NUEVE, del Registro</w:t>
      </w:r>
      <w:r w:rsidR="00FD1F95">
        <w:rPr>
          <w:spacing w:val="-3"/>
          <w:sz w:val="24"/>
          <w:szCs w:val="24"/>
          <w:shd w:val="clear" w:color="auto" w:fill="FFFFFF"/>
          <w:lang w:eastAsia="es-BO"/>
        </w:rPr>
        <w:t xml:space="preserve"> </w:t>
      </w:r>
      <w:r w:rsidR="00FD1F95" w:rsidRPr="00FD1F95">
        <w:rPr>
          <w:spacing w:val="-3"/>
          <w:sz w:val="24"/>
          <w:szCs w:val="24"/>
          <w:shd w:val="clear" w:color="auto" w:fill="FFFFFF"/>
          <w:lang w:eastAsia="es-BO"/>
        </w:rPr>
        <w:t>de Otros Contratos Mercantiles, el día trece de septiembre de dos mil dieciséis; en dicho Poder el Notario</w:t>
      </w:r>
      <w:r w:rsidR="00FD1F95">
        <w:rPr>
          <w:spacing w:val="-3"/>
          <w:sz w:val="24"/>
          <w:szCs w:val="24"/>
          <w:shd w:val="clear" w:color="auto" w:fill="FFFFFF"/>
          <w:lang w:eastAsia="es-BO"/>
        </w:rPr>
        <w:t xml:space="preserve"> </w:t>
      </w:r>
      <w:r w:rsidR="00FD1F95" w:rsidRPr="00FD1F95">
        <w:rPr>
          <w:spacing w:val="-3"/>
          <w:sz w:val="24"/>
          <w:szCs w:val="24"/>
          <w:shd w:val="clear" w:color="auto" w:fill="FFFFFF"/>
          <w:lang w:eastAsia="es-BO"/>
        </w:rPr>
        <w:t>autorizante dio fe de la existencia legal de la Sociedad y de la personería con que actuó el otorgante</w:t>
      </w:r>
      <w:r w:rsidRPr="00DD4D3D">
        <w:rPr>
          <w:sz w:val="24"/>
          <w:szCs w:val="24"/>
        </w:rPr>
        <w:t>. En consecuencia, la compareciente se encuentra facultada para suscribir actos como el presente</w:t>
      </w:r>
      <w:r w:rsidR="002174F7" w:rsidRPr="00DD4D3D">
        <w:rPr>
          <w:sz w:val="24"/>
          <w:szCs w:val="24"/>
        </w:rPr>
        <w:t xml:space="preserve">; que en lo sucesivo del presente instrumento se denominará </w:t>
      </w:r>
      <w:r w:rsidR="002174F7" w:rsidRPr="00DD4D3D">
        <w:rPr>
          <w:b/>
          <w:sz w:val="24"/>
          <w:szCs w:val="24"/>
        </w:rPr>
        <w:t>“EL PROVEEDOR”</w:t>
      </w:r>
      <w:r w:rsidR="002174F7" w:rsidRPr="00DD4D3D">
        <w:rPr>
          <w:sz w:val="24"/>
          <w:szCs w:val="24"/>
        </w:rPr>
        <w:t xml:space="preserve">; en el carácter con que comparecemos convenimos en celebrar el presente Contrato de acuerdo a las siguientes cláusulas: </w:t>
      </w:r>
    </w:p>
    <w:p w:rsidR="00D64C94" w:rsidRDefault="002174F7" w:rsidP="00D14B5E">
      <w:pPr>
        <w:spacing w:line="360" w:lineRule="auto"/>
        <w:jc w:val="both"/>
        <w:rPr>
          <w:sz w:val="24"/>
          <w:szCs w:val="24"/>
        </w:rPr>
      </w:pPr>
      <w:r w:rsidRPr="00393E1B">
        <w:rPr>
          <w:b/>
          <w:sz w:val="24"/>
          <w:szCs w:val="24"/>
        </w:rPr>
        <w:t>CLÁUSULA PRIMERA: BASE LEGAL</w:t>
      </w:r>
      <w:r>
        <w:rPr>
          <w:sz w:val="24"/>
          <w:szCs w:val="24"/>
        </w:rPr>
        <w:t>.</w:t>
      </w:r>
      <w:r w:rsidRPr="00426C13">
        <w:rPr>
          <w:sz w:val="24"/>
          <w:szCs w:val="24"/>
        </w:rPr>
        <w:t xml:space="preserve"> El presente</w:t>
      </w:r>
      <w:r>
        <w:rPr>
          <w:sz w:val="24"/>
          <w:szCs w:val="24"/>
        </w:rPr>
        <w:t xml:space="preserve"> Contrato se suscribe </w:t>
      </w:r>
      <w:r w:rsidR="00CA70E1">
        <w:rPr>
          <w:sz w:val="24"/>
          <w:szCs w:val="24"/>
        </w:rPr>
        <w:t>con</w:t>
      </w:r>
      <w:r>
        <w:rPr>
          <w:sz w:val="24"/>
          <w:szCs w:val="24"/>
        </w:rPr>
        <w:t xml:space="preserve"> base a</w:t>
      </w:r>
      <w:r w:rsidRPr="00426C13">
        <w:rPr>
          <w:sz w:val="24"/>
          <w:szCs w:val="24"/>
        </w:rPr>
        <w:t xml:space="preserve"> </w:t>
      </w:r>
      <w:r>
        <w:rPr>
          <w:sz w:val="24"/>
          <w:szCs w:val="24"/>
        </w:rPr>
        <w:t>la D</w:t>
      </w:r>
      <w:r w:rsidRPr="00426C13">
        <w:rPr>
          <w:sz w:val="24"/>
          <w:szCs w:val="24"/>
        </w:rPr>
        <w:t>onación</w:t>
      </w:r>
      <w:r w:rsidR="00D14B5E" w:rsidRPr="00D14B5E">
        <w:t xml:space="preserve"> </w:t>
      </w:r>
      <w:r w:rsidR="00D14B5E" w:rsidRPr="00D14B5E">
        <w:rPr>
          <w:sz w:val="24"/>
          <w:szCs w:val="24"/>
        </w:rPr>
        <w:t>ABORDAJE DE ENFERMEDADES NO TRANSMISIBLES</w:t>
      </w:r>
      <w:r w:rsidR="00D14B5E">
        <w:rPr>
          <w:sz w:val="24"/>
          <w:szCs w:val="24"/>
        </w:rPr>
        <w:t xml:space="preserve"> </w:t>
      </w:r>
      <w:r w:rsidR="00D14B5E" w:rsidRPr="00D14B5E">
        <w:rPr>
          <w:sz w:val="24"/>
          <w:szCs w:val="24"/>
        </w:rPr>
        <w:t>PHGF GRANT TF0A8267</w:t>
      </w:r>
      <w:r w:rsidRPr="00426C13">
        <w:rPr>
          <w:sz w:val="24"/>
          <w:szCs w:val="24"/>
        </w:rPr>
        <w:t xml:space="preserve">, suscrito entre </w:t>
      </w:r>
      <w:r w:rsidRPr="00426C13">
        <w:rPr>
          <w:sz w:val="24"/>
          <w:szCs w:val="24"/>
        </w:rPr>
        <w:lastRenderedPageBreak/>
        <w:t>el Gobierno de la República de El Salvador y el Banco Internacional para Reconstrucción y Fomento (en ad</w:t>
      </w:r>
      <w:r>
        <w:rPr>
          <w:sz w:val="24"/>
          <w:szCs w:val="24"/>
        </w:rPr>
        <w:t xml:space="preserve">elante denominado “el Banco”), </w:t>
      </w:r>
      <w:r w:rsidRPr="00426C13">
        <w:rPr>
          <w:sz w:val="24"/>
          <w:szCs w:val="24"/>
        </w:rPr>
        <w:t xml:space="preserve">a ser ejecutado por EL MINSAL. </w:t>
      </w:r>
    </w:p>
    <w:p w:rsidR="00DD4D3D" w:rsidRPr="00DD4D3D" w:rsidRDefault="00DD4D3D" w:rsidP="00D14B5E">
      <w:pPr>
        <w:spacing w:line="360" w:lineRule="auto"/>
        <w:jc w:val="both"/>
        <w:rPr>
          <w:sz w:val="24"/>
          <w:szCs w:val="24"/>
        </w:rPr>
      </w:pPr>
    </w:p>
    <w:p w:rsidR="0000136B" w:rsidRDefault="0000136B" w:rsidP="00D14B5E">
      <w:pPr>
        <w:spacing w:line="360" w:lineRule="auto"/>
        <w:jc w:val="both"/>
        <w:rPr>
          <w:b/>
          <w:sz w:val="24"/>
          <w:szCs w:val="24"/>
        </w:rPr>
      </w:pPr>
    </w:p>
    <w:p w:rsidR="002174F7" w:rsidRDefault="002174F7" w:rsidP="00D14B5E">
      <w:pPr>
        <w:spacing w:line="360" w:lineRule="auto"/>
        <w:jc w:val="both"/>
        <w:rPr>
          <w:sz w:val="24"/>
          <w:szCs w:val="24"/>
        </w:rPr>
      </w:pPr>
      <w:r w:rsidRPr="00393E1B">
        <w:rPr>
          <w:b/>
          <w:sz w:val="24"/>
          <w:szCs w:val="24"/>
        </w:rPr>
        <w:t>CLÁUSULA SEGUNDA: OBJETO</w:t>
      </w:r>
      <w:r>
        <w:rPr>
          <w:sz w:val="24"/>
          <w:szCs w:val="24"/>
        </w:rPr>
        <w:t>.</w:t>
      </w:r>
      <w:r w:rsidRPr="00426C13">
        <w:rPr>
          <w:sz w:val="24"/>
          <w:szCs w:val="24"/>
        </w:rPr>
        <w:t xml:space="preserve"> El Proveedor se obliga a prestar </w:t>
      </w:r>
      <w:r w:rsidR="00BE7513">
        <w:rPr>
          <w:sz w:val="24"/>
          <w:szCs w:val="24"/>
        </w:rPr>
        <w:t xml:space="preserve">el suministro de bienes </w:t>
      </w:r>
      <w:r w:rsidR="00D14B5E" w:rsidRPr="00D14B5E">
        <w:rPr>
          <w:sz w:val="24"/>
          <w:szCs w:val="24"/>
        </w:rPr>
        <w:t xml:space="preserve">denominado </w:t>
      </w:r>
      <w:r w:rsidR="00C16B27" w:rsidRPr="00C16B27">
        <w:rPr>
          <w:b/>
          <w:sz w:val="24"/>
          <w:szCs w:val="24"/>
        </w:rPr>
        <w:t>“REACTIVOS DE LABORATORIO”</w:t>
      </w:r>
      <w:r w:rsidR="00D14B5E" w:rsidRPr="00D14B5E">
        <w:rPr>
          <w:b/>
          <w:sz w:val="24"/>
          <w:szCs w:val="24"/>
        </w:rPr>
        <w:t>,</w:t>
      </w:r>
      <w:r w:rsidR="00D14B5E" w:rsidRPr="00426C13">
        <w:rPr>
          <w:sz w:val="24"/>
          <w:szCs w:val="24"/>
        </w:rPr>
        <w:t xml:space="preserve"> </w:t>
      </w:r>
      <w:r w:rsidRPr="00426C13">
        <w:rPr>
          <w:sz w:val="24"/>
          <w:szCs w:val="24"/>
        </w:rPr>
        <w:t>a precios firmes puestos en el lugar que las bases determinan, de acuerdo a la forma, especificaciones y cantidades siguientes:</w:t>
      </w:r>
    </w:p>
    <w:p w:rsidR="001753DE" w:rsidRPr="001753DE" w:rsidRDefault="001753DE" w:rsidP="001753DE">
      <w:pPr>
        <w:spacing w:after="120" w:line="240" w:lineRule="auto"/>
        <w:jc w:val="both"/>
        <w:rPr>
          <w:rFonts w:asciiTheme="minorHAnsi" w:eastAsia="SimSun" w:hAnsiTheme="minorHAnsi" w:cstheme="minorHAnsi"/>
          <w:kern w:val="1"/>
          <w:sz w:val="24"/>
          <w:szCs w:val="24"/>
          <w:lang w:val="es-HN" w:eastAsia="zh-CN" w:bidi="hi-IN"/>
        </w:rPr>
      </w:pPr>
      <w:r w:rsidRPr="001753DE">
        <w:rPr>
          <w:rFonts w:asciiTheme="minorHAnsi" w:eastAsia="SimSun" w:hAnsiTheme="minorHAnsi" w:cstheme="minorHAnsi"/>
          <w:b/>
          <w:kern w:val="1"/>
          <w:sz w:val="24"/>
          <w:szCs w:val="24"/>
          <w:lang w:val="es-HN" w:eastAsia="zh-CN" w:bidi="hi-IN"/>
        </w:rPr>
        <w:t>LOTE N°2</w:t>
      </w:r>
    </w:p>
    <w:tbl>
      <w:tblPr>
        <w:tblW w:w="9207" w:type="dxa"/>
        <w:tblInd w:w="5" w:type="dxa"/>
        <w:tblLayout w:type="fixed"/>
        <w:tblCellMar>
          <w:left w:w="70" w:type="dxa"/>
          <w:right w:w="70" w:type="dxa"/>
        </w:tblCellMar>
        <w:tblLook w:val="04A0" w:firstRow="1" w:lastRow="0" w:firstColumn="1" w:lastColumn="0" w:noHBand="0" w:noVBand="1"/>
      </w:tblPr>
      <w:tblGrid>
        <w:gridCol w:w="785"/>
        <w:gridCol w:w="974"/>
        <w:gridCol w:w="79"/>
        <w:gridCol w:w="2405"/>
        <w:gridCol w:w="1134"/>
        <w:gridCol w:w="1276"/>
        <w:gridCol w:w="1275"/>
        <w:gridCol w:w="1279"/>
      </w:tblGrid>
      <w:tr w:rsidR="001753DE" w:rsidRPr="001753DE" w:rsidTr="00C737AE">
        <w:trPr>
          <w:trHeight w:val="280"/>
        </w:trPr>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rsidR="001753DE" w:rsidRPr="001753DE" w:rsidRDefault="001753DE" w:rsidP="001753DE">
            <w:pPr>
              <w:spacing w:after="0" w:line="240" w:lineRule="auto"/>
              <w:jc w:val="center"/>
              <w:rPr>
                <w:rFonts w:asciiTheme="minorHAnsi" w:eastAsia="Times New Roman" w:hAnsiTheme="minorHAnsi" w:cstheme="minorHAnsi"/>
                <w:b/>
                <w:bCs/>
                <w:lang w:eastAsia="es-SV"/>
              </w:rPr>
            </w:pPr>
            <w:r w:rsidRPr="001753DE">
              <w:rPr>
                <w:rFonts w:asciiTheme="minorHAnsi" w:eastAsia="Times New Roman" w:hAnsiTheme="minorHAnsi" w:cstheme="minorHAnsi"/>
                <w:b/>
                <w:bCs/>
                <w:sz w:val="20"/>
                <w:szCs w:val="20"/>
                <w:lang w:eastAsia="es-SV"/>
              </w:rPr>
              <w:t>LOTE No.</w:t>
            </w:r>
          </w:p>
        </w:tc>
        <w:tc>
          <w:tcPr>
            <w:tcW w:w="10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753DE" w:rsidRPr="001753DE" w:rsidRDefault="001753DE" w:rsidP="001753DE">
            <w:pPr>
              <w:spacing w:after="0" w:line="240" w:lineRule="auto"/>
              <w:jc w:val="center"/>
              <w:rPr>
                <w:rFonts w:asciiTheme="minorHAnsi" w:eastAsia="Times New Roman" w:hAnsiTheme="minorHAnsi" w:cstheme="minorHAnsi"/>
                <w:b/>
                <w:bCs/>
                <w:lang w:eastAsia="es-SV"/>
              </w:rPr>
            </w:pPr>
            <w:r w:rsidRPr="001753DE">
              <w:rPr>
                <w:rFonts w:asciiTheme="minorHAnsi" w:eastAsia="Times New Roman" w:hAnsiTheme="minorHAnsi" w:cstheme="minorHAnsi"/>
                <w:b/>
                <w:bCs/>
                <w:sz w:val="20"/>
                <w:szCs w:val="20"/>
                <w:lang w:eastAsia="es-SV"/>
              </w:rPr>
              <w:t>CODIGO MINSAL</w:t>
            </w:r>
          </w:p>
        </w:tc>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rsidR="001753DE" w:rsidRPr="001753DE" w:rsidRDefault="001753DE" w:rsidP="001753DE">
            <w:pPr>
              <w:spacing w:after="0" w:line="240" w:lineRule="auto"/>
              <w:jc w:val="center"/>
              <w:rPr>
                <w:rFonts w:asciiTheme="minorHAnsi" w:eastAsia="Times New Roman" w:hAnsiTheme="minorHAnsi" w:cstheme="minorHAnsi"/>
                <w:b/>
                <w:bCs/>
                <w:lang w:eastAsia="es-SV"/>
              </w:rPr>
            </w:pPr>
            <w:r w:rsidRPr="001753DE">
              <w:rPr>
                <w:rFonts w:asciiTheme="minorHAnsi" w:eastAsia="Times New Roman" w:hAnsiTheme="minorHAnsi" w:cstheme="minorHAnsi"/>
                <w:b/>
                <w:bCs/>
                <w:sz w:val="20"/>
                <w:szCs w:val="20"/>
                <w:lang w:eastAsia="es-SV"/>
              </w:rPr>
              <w:t>DESCRIPCION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753DE" w:rsidRPr="001753DE" w:rsidRDefault="001753DE" w:rsidP="001753DE">
            <w:pPr>
              <w:spacing w:after="0" w:line="240" w:lineRule="auto"/>
              <w:jc w:val="center"/>
              <w:rPr>
                <w:rFonts w:asciiTheme="minorHAnsi" w:eastAsia="Times New Roman" w:hAnsiTheme="minorHAnsi" w:cstheme="minorHAnsi"/>
                <w:b/>
                <w:bCs/>
                <w:lang w:eastAsia="es-SV"/>
              </w:rPr>
            </w:pPr>
            <w:r w:rsidRPr="001753DE">
              <w:rPr>
                <w:rFonts w:asciiTheme="minorHAnsi" w:eastAsia="Times New Roman" w:hAnsiTheme="minorHAnsi" w:cstheme="minorHAnsi"/>
                <w:b/>
                <w:bCs/>
                <w:sz w:val="20"/>
                <w:szCs w:val="20"/>
                <w:lang w:eastAsia="es-SV"/>
              </w:rPr>
              <w:t>UNIDAD DE MEDIDA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753DE" w:rsidRPr="001753DE" w:rsidRDefault="001753DE" w:rsidP="001753DE">
            <w:pPr>
              <w:spacing w:after="0" w:line="240" w:lineRule="auto"/>
              <w:jc w:val="center"/>
              <w:rPr>
                <w:rFonts w:asciiTheme="minorHAnsi" w:eastAsia="Times New Roman" w:hAnsiTheme="minorHAnsi" w:cstheme="minorHAnsi"/>
                <w:b/>
                <w:bCs/>
                <w:lang w:eastAsia="es-SV"/>
              </w:rPr>
            </w:pPr>
            <w:r w:rsidRPr="001753DE">
              <w:rPr>
                <w:rFonts w:asciiTheme="minorHAnsi" w:eastAsia="Times New Roman" w:hAnsiTheme="minorHAnsi" w:cstheme="minorHAnsi"/>
                <w:b/>
                <w:bCs/>
                <w:sz w:val="20"/>
                <w:szCs w:val="20"/>
                <w:lang w:eastAsia="es-SV"/>
              </w:rPr>
              <w:t>CANTIDAD</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753DE" w:rsidRPr="001753DE" w:rsidRDefault="001753DE" w:rsidP="001753DE">
            <w:pPr>
              <w:spacing w:after="0" w:line="240" w:lineRule="auto"/>
              <w:jc w:val="center"/>
              <w:rPr>
                <w:rFonts w:asciiTheme="minorHAnsi" w:eastAsia="Times New Roman" w:hAnsiTheme="minorHAnsi" w:cstheme="minorHAnsi"/>
                <w:b/>
                <w:bCs/>
                <w:lang w:eastAsia="es-SV"/>
              </w:rPr>
            </w:pPr>
            <w:r w:rsidRPr="001753DE">
              <w:rPr>
                <w:rFonts w:asciiTheme="minorHAnsi" w:eastAsia="Times New Roman" w:hAnsiTheme="minorHAnsi" w:cstheme="minorHAnsi"/>
                <w:b/>
                <w:bCs/>
                <w:sz w:val="18"/>
                <w:szCs w:val="18"/>
                <w:lang w:eastAsia="es-SV"/>
              </w:rPr>
              <w:t>COSTO UNITARIO (INCLUYENDO IMPUESTOS)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753DE" w:rsidRPr="001753DE" w:rsidRDefault="001753DE" w:rsidP="001753DE">
            <w:pPr>
              <w:spacing w:after="0" w:line="240" w:lineRule="auto"/>
              <w:jc w:val="center"/>
              <w:rPr>
                <w:rFonts w:asciiTheme="minorHAnsi" w:eastAsia="Times New Roman" w:hAnsiTheme="minorHAnsi" w:cstheme="minorHAnsi"/>
                <w:b/>
                <w:bCs/>
                <w:lang w:eastAsia="es-SV"/>
              </w:rPr>
            </w:pPr>
            <w:r w:rsidRPr="001753DE">
              <w:rPr>
                <w:rFonts w:asciiTheme="minorHAnsi" w:eastAsia="Times New Roman" w:hAnsiTheme="minorHAnsi" w:cstheme="minorHAnsi"/>
                <w:b/>
                <w:bCs/>
                <w:sz w:val="20"/>
                <w:szCs w:val="20"/>
                <w:lang w:eastAsia="es-SV"/>
              </w:rPr>
              <w:t>COSTO TOTAL</w:t>
            </w:r>
          </w:p>
        </w:tc>
      </w:tr>
      <w:tr w:rsidR="001753DE" w:rsidRPr="001753DE" w:rsidTr="00C737AE">
        <w:trPr>
          <w:trHeight w:val="280"/>
        </w:trPr>
        <w:tc>
          <w:tcPr>
            <w:tcW w:w="7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53DE" w:rsidRPr="001753DE" w:rsidRDefault="001753DE" w:rsidP="001753DE">
            <w:pPr>
              <w:spacing w:after="0" w:line="240" w:lineRule="auto"/>
              <w:jc w:val="center"/>
              <w:rPr>
                <w:rFonts w:asciiTheme="minorHAnsi" w:eastAsia="Times New Roman" w:hAnsiTheme="minorHAnsi" w:cstheme="minorHAnsi"/>
                <w:b/>
                <w:bCs/>
                <w:lang w:eastAsia="es-SV"/>
              </w:rPr>
            </w:pPr>
            <w:r w:rsidRPr="001753DE">
              <w:rPr>
                <w:rFonts w:asciiTheme="minorHAnsi" w:eastAsia="Times New Roman" w:hAnsiTheme="minorHAnsi" w:cstheme="minorHAnsi"/>
                <w:b/>
                <w:bCs/>
                <w:lang w:eastAsia="es-SV"/>
              </w:rPr>
              <w:t>2</w:t>
            </w:r>
          </w:p>
        </w:tc>
        <w:tc>
          <w:tcPr>
            <w:tcW w:w="8422" w:type="dxa"/>
            <w:gridSpan w:val="7"/>
            <w:tcBorders>
              <w:top w:val="single" w:sz="4" w:space="0" w:color="auto"/>
              <w:left w:val="nil"/>
              <w:bottom w:val="single" w:sz="4" w:space="0" w:color="auto"/>
              <w:right w:val="single" w:sz="4" w:space="0" w:color="auto"/>
            </w:tcBorders>
            <w:shd w:val="clear" w:color="auto" w:fill="auto"/>
            <w:vAlign w:val="center"/>
            <w:hideMark/>
          </w:tcPr>
          <w:p w:rsidR="001753DE" w:rsidRPr="001753DE" w:rsidRDefault="001753DE" w:rsidP="001753DE">
            <w:pPr>
              <w:spacing w:after="0" w:line="240" w:lineRule="auto"/>
              <w:jc w:val="center"/>
              <w:rPr>
                <w:rFonts w:asciiTheme="minorHAnsi" w:eastAsia="Times New Roman" w:hAnsiTheme="minorHAnsi" w:cstheme="minorHAnsi"/>
                <w:b/>
                <w:bCs/>
                <w:lang w:eastAsia="es-SV"/>
              </w:rPr>
            </w:pPr>
            <w:r w:rsidRPr="001753DE">
              <w:rPr>
                <w:rFonts w:asciiTheme="minorHAnsi" w:eastAsia="Times New Roman" w:hAnsiTheme="minorHAnsi" w:cstheme="minorHAnsi"/>
                <w:b/>
                <w:bCs/>
                <w:lang w:eastAsia="es-SV"/>
              </w:rPr>
              <w:t>TUBOS PLASTICOS</w:t>
            </w:r>
          </w:p>
        </w:tc>
      </w:tr>
      <w:tr w:rsidR="001753DE" w:rsidRPr="001753DE" w:rsidTr="00C737AE">
        <w:trPr>
          <w:trHeight w:val="1560"/>
        </w:trPr>
        <w:tc>
          <w:tcPr>
            <w:tcW w:w="785" w:type="dxa"/>
            <w:tcBorders>
              <w:top w:val="nil"/>
              <w:left w:val="single" w:sz="4" w:space="0" w:color="auto"/>
              <w:bottom w:val="single" w:sz="4" w:space="0" w:color="auto"/>
              <w:right w:val="single" w:sz="4" w:space="0" w:color="auto"/>
            </w:tcBorders>
            <w:shd w:val="clear" w:color="auto" w:fill="auto"/>
            <w:vAlign w:val="center"/>
            <w:hideMark/>
          </w:tcPr>
          <w:p w:rsidR="001753DE" w:rsidRPr="001753DE" w:rsidRDefault="001753DE" w:rsidP="001753DE">
            <w:pPr>
              <w:spacing w:after="0" w:line="240" w:lineRule="auto"/>
              <w:jc w:val="center"/>
              <w:rPr>
                <w:rFonts w:asciiTheme="minorHAnsi" w:eastAsia="Times New Roman" w:hAnsiTheme="minorHAnsi" w:cstheme="minorHAnsi"/>
                <w:bCs/>
                <w:sz w:val="18"/>
                <w:szCs w:val="18"/>
                <w:lang w:eastAsia="es-SV"/>
              </w:rPr>
            </w:pPr>
            <w:proofErr w:type="spellStart"/>
            <w:r w:rsidRPr="001753DE">
              <w:rPr>
                <w:rFonts w:asciiTheme="minorHAnsi" w:eastAsia="Times New Roman" w:hAnsiTheme="minorHAnsi" w:cstheme="minorHAnsi"/>
                <w:bCs/>
                <w:sz w:val="18"/>
                <w:szCs w:val="18"/>
                <w:lang w:eastAsia="es-SV"/>
              </w:rPr>
              <w:t>Item</w:t>
            </w:r>
            <w:proofErr w:type="spellEnd"/>
            <w:r w:rsidRPr="001753DE">
              <w:rPr>
                <w:rFonts w:asciiTheme="minorHAnsi" w:eastAsia="Times New Roman" w:hAnsiTheme="minorHAnsi" w:cstheme="minorHAnsi"/>
                <w:bCs/>
                <w:sz w:val="18"/>
                <w:szCs w:val="18"/>
                <w:lang w:eastAsia="es-SV"/>
              </w:rPr>
              <w:t xml:space="preserve"> 1</w:t>
            </w:r>
          </w:p>
        </w:tc>
        <w:tc>
          <w:tcPr>
            <w:tcW w:w="974" w:type="dxa"/>
            <w:tcBorders>
              <w:top w:val="nil"/>
              <w:left w:val="nil"/>
              <w:bottom w:val="single" w:sz="4" w:space="0" w:color="auto"/>
              <w:right w:val="single" w:sz="4" w:space="0" w:color="auto"/>
            </w:tcBorders>
            <w:shd w:val="clear" w:color="auto" w:fill="auto"/>
            <w:vAlign w:val="center"/>
            <w:hideMark/>
          </w:tcPr>
          <w:p w:rsidR="001753DE" w:rsidRPr="001753DE" w:rsidRDefault="001753DE" w:rsidP="001753DE">
            <w:pPr>
              <w:spacing w:after="0" w:line="240" w:lineRule="auto"/>
              <w:jc w:val="center"/>
              <w:rPr>
                <w:rFonts w:asciiTheme="minorHAnsi" w:eastAsia="Times New Roman" w:hAnsiTheme="minorHAnsi" w:cstheme="minorHAnsi"/>
                <w:bCs/>
                <w:sz w:val="18"/>
                <w:szCs w:val="18"/>
                <w:lang w:eastAsia="es-SV"/>
              </w:rPr>
            </w:pPr>
            <w:r w:rsidRPr="001753DE">
              <w:rPr>
                <w:rFonts w:asciiTheme="minorHAnsi" w:eastAsia="Times New Roman" w:hAnsiTheme="minorHAnsi" w:cstheme="minorHAnsi"/>
                <w:bCs/>
                <w:sz w:val="18"/>
                <w:szCs w:val="18"/>
                <w:lang w:eastAsia="es-SV"/>
              </w:rPr>
              <w:t>30503786</w:t>
            </w:r>
          </w:p>
        </w:tc>
        <w:tc>
          <w:tcPr>
            <w:tcW w:w="2484" w:type="dxa"/>
            <w:gridSpan w:val="2"/>
            <w:tcBorders>
              <w:top w:val="nil"/>
              <w:left w:val="nil"/>
              <w:bottom w:val="single" w:sz="4" w:space="0" w:color="auto"/>
              <w:right w:val="single" w:sz="4" w:space="0" w:color="auto"/>
            </w:tcBorders>
            <w:shd w:val="clear" w:color="auto" w:fill="auto"/>
            <w:vAlign w:val="center"/>
            <w:hideMark/>
          </w:tcPr>
          <w:p w:rsidR="001753DE" w:rsidRPr="001753DE" w:rsidRDefault="001753DE" w:rsidP="001753DE">
            <w:pPr>
              <w:spacing w:after="0" w:line="240" w:lineRule="auto"/>
              <w:jc w:val="center"/>
              <w:rPr>
                <w:rFonts w:asciiTheme="minorHAnsi" w:eastAsia="Times New Roman" w:hAnsiTheme="minorHAnsi" w:cstheme="minorHAnsi"/>
                <w:sz w:val="18"/>
                <w:szCs w:val="18"/>
                <w:lang w:eastAsia="es-SV"/>
              </w:rPr>
            </w:pPr>
            <w:r w:rsidRPr="001753DE">
              <w:rPr>
                <w:rFonts w:asciiTheme="minorHAnsi" w:eastAsia="Times New Roman" w:hAnsiTheme="minorHAnsi" w:cstheme="minorHAnsi"/>
                <w:sz w:val="18"/>
                <w:szCs w:val="18"/>
                <w:lang w:eastAsia="es-SV"/>
              </w:rPr>
              <w:t xml:space="preserve">Tubo plásticos al vacío (13x75) milímetros, sin </w:t>
            </w:r>
            <w:proofErr w:type="gramStart"/>
            <w:r w:rsidRPr="001753DE">
              <w:rPr>
                <w:rFonts w:asciiTheme="minorHAnsi" w:eastAsia="Times New Roman" w:hAnsiTheme="minorHAnsi" w:cstheme="minorHAnsi"/>
                <w:sz w:val="18"/>
                <w:szCs w:val="18"/>
                <w:lang w:eastAsia="es-SV"/>
              </w:rPr>
              <w:t>anticoagulante  (</w:t>
            </w:r>
            <w:proofErr w:type="gramEnd"/>
            <w:r w:rsidRPr="001753DE">
              <w:rPr>
                <w:rFonts w:asciiTheme="minorHAnsi" w:eastAsia="Times New Roman" w:hAnsiTheme="minorHAnsi" w:cstheme="minorHAnsi"/>
                <w:sz w:val="18"/>
                <w:szCs w:val="18"/>
                <w:lang w:eastAsia="es-SV"/>
              </w:rPr>
              <w:t xml:space="preserve">tapón rojo-amarillo), con activador de coagulación y gel separador, capacidad (2-4) </w:t>
            </w:r>
            <w:proofErr w:type="spellStart"/>
            <w:r w:rsidRPr="001753DE">
              <w:rPr>
                <w:rFonts w:asciiTheme="minorHAnsi" w:eastAsia="Times New Roman" w:hAnsiTheme="minorHAnsi" w:cstheme="minorHAnsi"/>
                <w:sz w:val="18"/>
                <w:szCs w:val="18"/>
                <w:lang w:eastAsia="es-SV"/>
              </w:rPr>
              <w:t>milílitros</w:t>
            </w:r>
            <w:proofErr w:type="spellEnd"/>
            <w:r w:rsidRPr="001753DE">
              <w:rPr>
                <w:rFonts w:asciiTheme="minorHAnsi" w:eastAsia="Times New Roman" w:hAnsiTheme="minorHAnsi" w:cstheme="minorHAnsi"/>
                <w:sz w:val="18"/>
                <w:szCs w:val="18"/>
                <w:lang w:eastAsia="es-SV"/>
              </w:rPr>
              <w:t>.</w:t>
            </w:r>
          </w:p>
        </w:tc>
        <w:tc>
          <w:tcPr>
            <w:tcW w:w="1134" w:type="dxa"/>
            <w:tcBorders>
              <w:top w:val="nil"/>
              <w:left w:val="nil"/>
              <w:bottom w:val="single" w:sz="4" w:space="0" w:color="auto"/>
              <w:right w:val="single" w:sz="4" w:space="0" w:color="auto"/>
            </w:tcBorders>
            <w:shd w:val="clear" w:color="auto" w:fill="auto"/>
            <w:vAlign w:val="center"/>
            <w:hideMark/>
          </w:tcPr>
          <w:p w:rsidR="001753DE" w:rsidRPr="001753DE" w:rsidRDefault="001753DE" w:rsidP="001753DE">
            <w:pPr>
              <w:spacing w:after="0" w:line="240" w:lineRule="auto"/>
              <w:jc w:val="center"/>
              <w:rPr>
                <w:rFonts w:asciiTheme="minorHAnsi" w:eastAsia="Times New Roman" w:hAnsiTheme="minorHAnsi" w:cstheme="minorHAnsi"/>
                <w:sz w:val="18"/>
                <w:szCs w:val="18"/>
                <w:lang w:eastAsia="es-SV"/>
              </w:rPr>
            </w:pPr>
            <w:r w:rsidRPr="001753DE">
              <w:rPr>
                <w:rFonts w:asciiTheme="minorHAnsi" w:eastAsia="Times New Roman" w:hAnsiTheme="minorHAnsi" w:cstheme="minorHAnsi"/>
                <w:sz w:val="18"/>
                <w:szCs w:val="18"/>
                <w:lang w:eastAsia="es-SV"/>
              </w:rPr>
              <w:t>C/U</w:t>
            </w:r>
          </w:p>
        </w:tc>
        <w:tc>
          <w:tcPr>
            <w:tcW w:w="1276" w:type="dxa"/>
            <w:tcBorders>
              <w:top w:val="nil"/>
              <w:left w:val="nil"/>
              <w:bottom w:val="single" w:sz="4" w:space="0" w:color="auto"/>
              <w:right w:val="single" w:sz="4" w:space="0" w:color="auto"/>
            </w:tcBorders>
            <w:shd w:val="clear" w:color="auto" w:fill="auto"/>
            <w:noWrap/>
            <w:vAlign w:val="center"/>
            <w:hideMark/>
          </w:tcPr>
          <w:p w:rsidR="001753DE" w:rsidRPr="001753DE" w:rsidRDefault="001753DE" w:rsidP="001753DE">
            <w:pPr>
              <w:spacing w:after="0" w:line="240" w:lineRule="auto"/>
              <w:jc w:val="right"/>
              <w:rPr>
                <w:rFonts w:asciiTheme="minorHAnsi" w:eastAsia="Times New Roman" w:hAnsiTheme="minorHAnsi" w:cstheme="minorHAnsi"/>
                <w:sz w:val="18"/>
                <w:szCs w:val="18"/>
                <w:lang w:eastAsia="es-SV"/>
              </w:rPr>
            </w:pPr>
            <w:r w:rsidRPr="001753DE">
              <w:rPr>
                <w:rFonts w:asciiTheme="minorHAnsi" w:eastAsia="Times New Roman" w:hAnsiTheme="minorHAnsi" w:cstheme="minorHAnsi"/>
                <w:sz w:val="18"/>
                <w:szCs w:val="18"/>
                <w:lang w:eastAsia="es-SV"/>
              </w:rPr>
              <w:t>122,500</w:t>
            </w:r>
          </w:p>
        </w:tc>
        <w:tc>
          <w:tcPr>
            <w:tcW w:w="1275" w:type="dxa"/>
            <w:tcBorders>
              <w:top w:val="nil"/>
              <w:left w:val="nil"/>
              <w:bottom w:val="single" w:sz="4" w:space="0" w:color="auto"/>
              <w:right w:val="single" w:sz="4" w:space="0" w:color="auto"/>
            </w:tcBorders>
            <w:shd w:val="clear" w:color="auto" w:fill="auto"/>
            <w:noWrap/>
            <w:vAlign w:val="center"/>
            <w:hideMark/>
          </w:tcPr>
          <w:p w:rsidR="001753DE" w:rsidRPr="001753DE" w:rsidRDefault="001753DE" w:rsidP="001753DE">
            <w:pPr>
              <w:spacing w:after="0" w:line="240" w:lineRule="auto"/>
              <w:jc w:val="right"/>
              <w:rPr>
                <w:rFonts w:asciiTheme="minorHAnsi" w:eastAsia="Times New Roman" w:hAnsiTheme="minorHAnsi" w:cstheme="minorHAnsi"/>
                <w:sz w:val="18"/>
                <w:szCs w:val="18"/>
                <w:lang w:eastAsia="es-SV"/>
              </w:rPr>
            </w:pPr>
            <w:r w:rsidRPr="001753DE">
              <w:rPr>
                <w:rFonts w:asciiTheme="minorHAnsi" w:eastAsia="Times New Roman" w:hAnsiTheme="minorHAnsi" w:cstheme="minorHAnsi"/>
                <w:sz w:val="18"/>
                <w:szCs w:val="18"/>
                <w:lang w:eastAsia="es-SV"/>
              </w:rPr>
              <w:t>$0.11</w:t>
            </w:r>
          </w:p>
        </w:tc>
        <w:tc>
          <w:tcPr>
            <w:tcW w:w="1276" w:type="dxa"/>
            <w:tcBorders>
              <w:top w:val="nil"/>
              <w:left w:val="nil"/>
              <w:bottom w:val="single" w:sz="4" w:space="0" w:color="auto"/>
              <w:right w:val="single" w:sz="4" w:space="0" w:color="auto"/>
            </w:tcBorders>
            <w:shd w:val="clear" w:color="auto" w:fill="auto"/>
            <w:vAlign w:val="center"/>
            <w:hideMark/>
          </w:tcPr>
          <w:p w:rsidR="001753DE" w:rsidRPr="001753DE" w:rsidRDefault="001753DE" w:rsidP="001753DE">
            <w:pPr>
              <w:spacing w:after="0" w:line="240" w:lineRule="auto"/>
              <w:jc w:val="right"/>
              <w:rPr>
                <w:rFonts w:asciiTheme="minorHAnsi" w:eastAsia="Times New Roman" w:hAnsiTheme="minorHAnsi" w:cstheme="minorHAnsi"/>
                <w:sz w:val="18"/>
                <w:szCs w:val="18"/>
                <w:lang w:eastAsia="es-SV"/>
              </w:rPr>
            </w:pPr>
            <w:r w:rsidRPr="001753DE">
              <w:rPr>
                <w:rFonts w:asciiTheme="minorHAnsi" w:eastAsia="Times New Roman" w:hAnsiTheme="minorHAnsi" w:cstheme="minorHAnsi"/>
                <w:sz w:val="18"/>
                <w:szCs w:val="18"/>
                <w:lang w:eastAsia="es-SV"/>
              </w:rPr>
              <w:t xml:space="preserve"> $13,475.00 </w:t>
            </w:r>
          </w:p>
        </w:tc>
      </w:tr>
      <w:tr w:rsidR="001753DE" w:rsidRPr="001753DE" w:rsidTr="00C737AE">
        <w:trPr>
          <w:trHeight w:val="1040"/>
        </w:trPr>
        <w:tc>
          <w:tcPr>
            <w:tcW w:w="785" w:type="dxa"/>
            <w:tcBorders>
              <w:top w:val="nil"/>
              <w:left w:val="single" w:sz="4" w:space="0" w:color="auto"/>
              <w:bottom w:val="single" w:sz="4" w:space="0" w:color="auto"/>
              <w:right w:val="single" w:sz="4" w:space="0" w:color="auto"/>
            </w:tcBorders>
            <w:shd w:val="clear" w:color="auto" w:fill="auto"/>
            <w:vAlign w:val="center"/>
            <w:hideMark/>
          </w:tcPr>
          <w:p w:rsidR="001753DE" w:rsidRPr="001753DE" w:rsidRDefault="001753DE" w:rsidP="001753DE">
            <w:pPr>
              <w:spacing w:after="0" w:line="240" w:lineRule="auto"/>
              <w:jc w:val="center"/>
              <w:rPr>
                <w:rFonts w:asciiTheme="minorHAnsi" w:eastAsia="Times New Roman" w:hAnsiTheme="minorHAnsi" w:cstheme="minorHAnsi"/>
                <w:bCs/>
                <w:sz w:val="18"/>
                <w:szCs w:val="18"/>
                <w:lang w:eastAsia="es-SV"/>
              </w:rPr>
            </w:pPr>
            <w:proofErr w:type="spellStart"/>
            <w:r w:rsidRPr="001753DE">
              <w:rPr>
                <w:rFonts w:asciiTheme="minorHAnsi" w:eastAsia="Times New Roman" w:hAnsiTheme="minorHAnsi" w:cstheme="minorHAnsi"/>
                <w:bCs/>
                <w:sz w:val="18"/>
                <w:szCs w:val="18"/>
                <w:lang w:eastAsia="es-SV"/>
              </w:rPr>
              <w:t>Item</w:t>
            </w:r>
            <w:proofErr w:type="spellEnd"/>
            <w:r w:rsidRPr="001753DE">
              <w:rPr>
                <w:rFonts w:asciiTheme="minorHAnsi" w:eastAsia="Times New Roman" w:hAnsiTheme="minorHAnsi" w:cstheme="minorHAnsi"/>
                <w:bCs/>
                <w:sz w:val="18"/>
                <w:szCs w:val="18"/>
                <w:lang w:eastAsia="es-SV"/>
              </w:rPr>
              <w:t xml:space="preserve"> 2</w:t>
            </w:r>
          </w:p>
        </w:tc>
        <w:tc>
          <w:tcPr>
            <w:tcW w:w="974" w:type="dxa"/>
            <w:tcBorders>
              <w:top w:val="nil"/>
              <w:left w:val="nil"/>
              <w:bottom w:val="single" w:sz="4" w:space="0" w:color="auto"/>
              <w:right w:val="single" w:sz="4" w:space="0" w:color="auto"/>
            </w:tcBorders>
            <w:shd w:val="clear" w:color="auto" w:fill="auto"/>
            <w:vAlign w:val="center"/>
            <w:hideMark/>
          </w:tcPr>
          <w:p w:rsidR="001753DE" w:rsidRPr="001753DE" w:rsidRDefault="001753DE" w:rsidP="001753DE">
            <w:pPr>
              <w:spacing w:after="0" w:line="240" w:lineRule="auto"/>
              <w:jc w:val="center"/>
              <w:rPr>
                <w:rFonts w:asciiTheme="minorHAnsi" w:eastAsia="Times New Roman" w:hAnsiTheme="minorHAnsi" w:cstheme="minorHAnsi"/>
                <w:bCs/>
                <w:sz w:val="18"/>
                <w:szCs w:val="18"/>
                <w:lang w:eastAsia="es-SV"/>
              </w:rPr>
            </w:pPr>
            <w:r w:rsidRPr="001753DE">
              <w:rPr>
                <w:rFonts w:asciiTheme="minorHAnsi" w:eastAsia="Times New Roman" w:hAnsiTheme="minorHAnsi" w:cstheme="minorHAnsi"/>
                <w:bCs/>
                <w:sz w:val="18"/>
                <w:szCs w:val="18"/>
                <w:lang w:eastAsia="es-SV"/>
              </w:rPr>
              <w:t>30503759</w:t>
            </w:r>
          </w:p>
        </w:tc>
        <w:tc>
          <w:tcPr>
            <w:tcW w:w="2484" w:type="dxa"/>
            <w:gridSpan w:val="2"/>
            <w:tcBorders>
              <w:top w:val="nil"/>
              <w:left w:val="nil"/>
              <w:bottom w:val="single" w:sz="4" w:space="0" w:color="auto"/>
              <w:right w:val="single" w:sz="4" w:space="0" w:color="auto"/>
            </w:tcBorders>
            <w:shd w:val="clear" w:color="auto" w:fill="auto"/>
            <w:vAlign w:val="center"/>
            <w:hideMark/>
          </w:tcPr>
          <w:p w:rsidR="001753DE" w:rsidRPr="001753DE" w:rsidRDefault="001753DE" w:rsidP="001753DE">
            <w:pPr>
              <w:spacing w:after="0" w:line="240" w:lineRule="auto"/>
              <w:jc w:val="center"/>
              <w:rPr>
                <w:rFonts w:asciiTheme="minorHAnsi" w:eastAsia="Times New Roman" w:hAnsiTheme="minorHAnsi" w:cstheme="minorHAnsi"/>
                <w:sz w:val="18"/>
                <w:szCs w:val="18"/>
                <w:lang w:eastAsia="es-SV"/>
              </w:rPr>
            </w:pPr>
            <w:proofErr w:type="gramStart"/>
            <w:r w:rsidRPr="001753DE">
              <w:rPr>
                <w:rFonts w:asciiTheme="minorHAnsi" w:eastAsia="Times New Roman" w:hAnsiTheme="minorHAnsi" w:cstheme="minorHAnsi"/>
                <w:sz w:val="18"/>
                <w:szCs w:val="18"/>
                <w:lang w:eastAsia="es-SV"/>
              </w:rPr>
              <w:t>Tubo plásticos</w:t>
            </w:r>
            <w:proofErr w:type="gramEnd"/>
            <w:r w:rsidRPr="001753DE">
              <w:rPr>
                <w:rFonts w:asciiTheme="minorHAnsi" w:eastAsia="Times New Roman" w:hAnsiTheme="minorHAnsi" w:cstheme="minorHAnsi"/>
                <w:sz w:val="18"/>
                <w:szCs w:val="18"/>
                <w:lang w:eastAsia="es-SV"/>
              </w:rPr>
              <w:t xml:space="preserve"> al vacío (13x75) milímetros, con ácido </w:t>
            </w:r>
            <w:proofErr w:type="spellStart"/>
            <w:r w:rsidRPr="001753DE">
              <w:rPr>
                <w:rFonts w:asciiTheme="minorHAnsi" w:eastAsia="Times New Roman" w:hAnsiTheme="minorHAnsi" w:cstheme="minorHAnsi"/>
                <w:sz w:val="18"/>
                <w:szCs w:val="18"/>
                <w:lang w:eastAsia="es-SV"/>
              </w:rPr>
              <w:t>etilendiaminotetracetico</w:t>
            </w:r>
            <w:proofErr w:type="spellEnd"/>
            <w:r w:rsidRPr="001753DE">
              <w:rPr>
                <w:rFonts w:asciiTheme="minorHAnsi" w:eastAsia="Times New Roman" w:hAnsiTheme="minorHAnsi" w:cstheme="minorHAnsi"/>
                <w:sz w:val="18"/>
                <w:szCs w:val="18"/>
                <w:lang w:eastAsia="es-SV"/>
              </w:rPr>
              <w:t xml:space="preserve"> (EDTA) (K2-K3), (tapón morado), capacidad 2 mililitros.</w:t>
            </w:r>
          </w:p>
        </w:tc>
        <w:tc>
          <w:tcPr>
            <w:tcW w:w="1134" w:type="dxa"/>
            <w:tcBorders>
              <w:top w:val="nil"/>
              <w:left w:val="nil"/>
              <w:bottom w:val="single" w:sz="4" w:space="0" w:color="auto"/>
              <w:right w:val="single" w:sz="4" w:space="0" w:color="auto"/>
            </w:tcBorders>
            <w:shd w:val="clear" w:color="auto" w:fill="auto"/>
            <w:vAlign w:val="center"/>
            <w:hideMark/>
          </w:tcPr>
          <w:p w:rsidR="001753DE" w:rsidRPr="001753DE" w:rsidRDefault="001753DE" w:rsidP="001753DE">
            <w:pPr>
              <w:spacing w:after="0" w:line="240" w:lineRule="auto"/>
              <w:jc w:val="center"/>
              <w:rPr>
                <w:rFonts w:asciiTheme="minorHAnsi" w:eastAsia="Times New Roman" w:hAnsiTheme="minorHAnsi" w:cstheme="minorHAnsi"/>
                <w:sz w:val="18"/>
                <w:szCs w:val="18"/>
                <w:lang w:eastAsia="es-SV"/>
              </w:rPr>
            </w:pPr>
            <w:r w:rsidRPr="001753DE">
              <w:rPr>
                <w:rFonts w:asciiTheme="minorHAnsi" w:eastAsia="Times New Roman" w:hAnsiTheme="minorHAnsi" w:cstheme="minorHAnsi"/>
                <w:sz w:val="18"/>
                <w:szCs w:val="18"/>
                <w:lang w:eastAsia="es-SV"/>
              </w:rPr>
              <w:t>C/U</w:t>
            </w:r>
          </w:p>
        </w:tc>
        <w:tc>
          <w:tcPr>
            <w:tcW w:w="1276" w:type="dxa"/>
            <w:tcBorders>
              <w:top w:val="nil"/>
              <w:left w:val="nil"/>
              <w:bottom w:val="single" w:sz="4" w:space="0" w:color="auto"/>
              <w:right w:val="single" w:sz="4" w:space="0" w:color="auto"/>
            </w:tcBorders>
            <w:shd w:val="clear" w:color="auto" w:fill="auto"/>
            <w:noWrap/>
            <w:vAlign w:val="center"/>
            <w:hideMark/>
          </w:tcPr>
          <w:p w:rsidR="001753DE" w:rsidRPr="001753DE" w:rsidRDefault="001753DE" w:rsidP="001753DE">
            <w:pPr>
              <w:spacing w:after="0" w:line="240" w:lineRule="auto"/>
              <w:jc w:val="right"/>
              <w:rPr>
                <w:rFonts w:asciiTheme="minorHAnsi" w:eastAsia="Times New Roman" w:hAnsiTheme="minorHAnsi" w:cstheme="minorHAnsi"/>
                <w:sz w:val="18"/>
                <w:szCs w:val="18"/>
                <w:lang w:eastAsia="es-SV"/>
              </w:rPr>
            </w:pPr>
            <w:r w:rsidRPr="001753DE">
              <w:rPr>
                <w:rFonts w:asciiTheme="minorHAnsi" w:eastAsia="Times New Roman" w:hAnsiTheme="minorHAnsi" w:cstheme="minorHAnsi"/>
                <w:sz w:val="18"/>
                <w:szCs w:val="18"/>
                <w:lang w:eastAsia="es-SV"/>
              </w:rPr>
              <w:t>150,000</w:t>
            </w:r>
          </w:p>
        </w:tc>
        <w:tc>
          <w:tcPr>
            <w:tcW w:w="1275" w:type="dxa"/>
            <w:tcBorders>
              <w:top w:val="nil"/>
              <w:left w:val="nil"/>
              <w:bottom w:val="single" w:sz="4" w:space="0" w:color="auto"/>
              <w:right w:val="single" w:sz="4" w:space="0" w:color="auto"/>
            </w:tcBorders>
            <w:shd w:val="clear" w:color="auto" w:fill="auto"/>
            <w:noWrap/>
            <w:vAlign w:val="center"/>
            <w:hideMark/>
          </w:tcPr>
          <w:p w:rsidR="001753DE" w:rsidRPr="001753DE" w:rsidRDefault="001753DE" w:rsidP="001753DE">
            <w:pPr>
              <w:spacing w:after="0" w:line="240" w:lineRule="auto"/>
              <w:jc w:val="right"/>
              <w:rPr>
                <w:rFonts w:asciiTheme="minorHAnsi" w:eastAsia="Times New Roman" w:hAnsiTheme="minorHAnsi" w:cstheme="minorHAnsi"/>
                <w:sz w:val="18"/>
                <w:szCs w:val="18"/>
                <w:lang w:eastAsia="es-SV"/>
              </w:rPr>
            </w:pPr>
            <w:r w:rsidRPr="001753DE">
              <w:rPr>
                <w:rFonts w:asciiTheme="minorHAnsi" w:eastAsia="Times New Roman" w:hAnsiTheme="minorHAnsi" w:cstheme="minorHAnsi"/>
                <w:sz w:val="18"/>
                <w:szCs w:val="18"/>
                <w:lang w:eastAsia="es-SV"/>
              </w:rPr>
              <w:t>$0.07</w:t>
            </w:r>
          </w:p>
        </w:tc>
        <w:tc>
          <w:tcPr>
            <w:tcW w:w="1276" w:type="dxa"/>
            <w:tcBorders>
              <w:top w:val="nil"/>
              <w:left w:val="nil"/>
              <w:bottom w:val="single" w:sz="4" w:space="0" w:color="auto"/>
              <w:right w:val="single" w:sz="4" w:space="0" w:color="auto"/>
            </w:tcBorders>
            <w:shd w:val="clear" w:color="auto" w:fill="auto"/>
            <w:vAlign w:val="center"/>
            <w:hideMark/>
          </w:tcPr>
          <w:p w:rsidR="001753DE" w:rsidRPr="001753DE" w:rsidRDefault="001753DE" w:rsidP="001753DE">
            <w:pPr>
              <w:spacing w:after="0" w:line="240" w:lineRule="auto"/>
              <w:jc w:val="right"/>
              <w:rPr>
                <w:rFonts w:asciiTheme="minorHAnsi" w:eastAsia="Times New Roman" w:hAnsiTheme="minorHAnsi" w:cstheme="minorHAnsi"/>
                <w:sz w:val="18"/>
                <w:szCs w:val="18"/>
                <w:lang w:eastAsia="es-SV"/>
              </w:rPr>
            </w:pPr>
            <w:r w:rsidRPr="001753DE">
              <w:rPr>
                <w:rFonts w:asciiTheme="minorHAnsi" w:eastAsia="Times New Roman" w:hAnsiTheme="minorHAnsi" w:cstheme="minorHAnsi"/>
                <w:sz w:val="18"/>
                <w:szCs w:val="18"/>
                <w:lang w:eastAsia="es-SV"/>
              </w:rPr>
              <w:t xml:space="preserve"> $10,500.00 </w:t>
            </w:r>
          </w:p>
        </w:tc>
      </w:tr>
      <w:tr w:rsidR="001753DE" w:rsidRPr="001753DE" w:rsidTr="00C737AE">
        <w:trPr>
          <w:trHeight w:val="280"/>
        </w:trPr>
        <w:tc>
          <w:tcPr>
            <w:tcW w:w="785" w:type="dxa"/>
            <w:tcBorders>
              <w:top w:val="nil"/>
              <w:left w:val="single" w:sz="4" w:space="0" w:color="auto"/>
              <w:bottom w:val="single" w:sz="4" w:space="0" w:color="auto"/>
              <w:right w:val="single" w:sz="4" w:space="0" w:color="auto"/>
            </w:tcBorders>
            <w:shd w:val="clear" w:color="auto" w:fill="auto"/>
            <w:noWrap/>
            <w:vAlign w:val="bottom"/>
            <w:hideMark/>
          </w:tcPr>
          <w:p w:rsidR="001753DE" w:rsidRPr="001753DE" w:rsidRDefault="001753DE" w:rsidP="001753DE">
            <w:pPr>
              <w:spacing w:after="0" w:line="240" w:lineRule="auto"/>
              <w:rPr>
                <w:rFonts w:asciiTheme="minorHAnsi" w:eastAsia="Times New Roman" w:hAnsiTheme="minorHAnsi" w:cstheme="minorHAnsi"/>
                <w:lang w:eastAsia="es-SV"/>
              </w:rPr>
            </w:pPr>
            <w:r w:rsidRPr="001753DE">
              <w:rPr>
                <w:rFonts w:asciiTheme="minorHAnsi" w:eastAsia="Times New Roman" w:hAnsiTheme="minorHAnsi" w:cstheme="minorHAnsi"/>
                <w:lang w:eastAsia="es-SV"/>
              </w:rPr>
              <w:t> </w:t>
            </w:r>
          </w:p>
        </w:tc>
        <w:tc>
          <w:tcPr>
            <w:tcW w:w="974" w:type="dxa"/>
            <w:tcBorders>
              <w:top w:val="nil"/>
              <w:left w:val="nil"/>
              <w:bottom w:val="single" w:sz="4" w:space="0" w:color="auto"/>
              <w:right w:val="single" w:sz="4" w:space="0" w:color="auto"/>
            </w:tcBorders>
            <w:shd w:val="clear" w:color="auto" w:fill="auto"/>
            <w:noWrap/>
            <w:vAlign w:val="bottom"/>
            <w:hideMark/>
          </w:tcPr>
          <w:p w:rsidR="001753DE" w:rsidRPr="001753DE" w:rsidRDefault="001753DE" w:rsidP="001753DE">
            <w:pPr>
              <w:spacing w:after="0" w:line="240" w:lineRule="auto"/>
              <w:rPr>
                <w:rFonts w:asciiTheme="minorHAnsi" w:eastAsia="Times New Roman" w:hAnsiTheme="minorHAnsi" w:cstheme="minorHAnsi"/>
                <w:lang w:eastAsia="es-SV"/>
              </w:rPr>
            </w:pPr>
            <w:r w:rsidRPr="001753DE">
              <w:rPr>
                <w:rFonts w:asciiTheme="minorHAnsi" w:eastAsia="Times New Roman" w:hAnsiTheme="minorHAnsi" w:cstheme="minorHAnsi"/>
                <w:lang w:eastAsia="es-SV"/>
              </w:rPr>
              <w:t> </w:t>
            </w:r>
          </w:p>
        </w:tc>
        <w:tc>
          <w:tcPr>
            <w:tcW w:w="2484" w:type="dxa"/>
            <w:gridSpan w:val="2"/>
            <w:tcBorders>
              <w:top w:val="nil"/>
              <w:left w:val="nil"/>
              <w:bottom w:val="single" w:sz="4" w:space="0" w:color="auto"/>
              <w:right w:val="single" w:sz="4" w:space="0" w:color="auto"/>
            </w:tcBorders>
            <w:shd w:val="clear" w:color="auto" w:fill="auto"/>
            <w:noWrap/>
            <w:vAlign w:val="bottom"/>
            <w:hideMark/>
          </w:tcPr>
          <w:p w:rsidR="001753DE" w:rsidRPr="001753DE" w:rsidRDefault="001753DE" w:rsidP="001753DE">
            <w:pPr>
              <w:spacing w:after="0" w:line="240" w:lineRule="auto"/>
              <w:rPr>
                <w:rFonts w:asciiTheme="minorHAnsi" w:eastAsia="Times New Roman" w:hAnsiTheme="minorHAnsi" w:cstheme="minorHAnsi"/>
                <w:lang w:eastAsia="es-SV"/>
              </w:rPr>
            </w:pPr>
            <w:r w:rsidRPr="001753DE">
              <w:rPr>
                <w:rFonts w:asciiTheme="minorHAnsi" w:eastAsia="Times New Roman" w:hAnsiTheme="minorHAnsi" w:cstheme="minorHAnsi"/>
                <w:lang w:eastAsia="es-SV"/>
              </w:rPr>
              <w:t> </w:t>
            </w:r>
          </w:p>
        </w:tc>
        <w:tc>
          <w:tcPr>
            <w:tcW w:w="1134" w:type="dxa"/>
            <w:tcBorders>
              <w:top w:val="nil"/>
              <w:left w:val="nil"/>
              <w:bottom w:val="single" w:sz="4" w:space="0" w:color="auto"/>
              <w:right w:val="single" w:sz="4" w:space="0" w:color="auto"/>
            </w:tcBorders>
            <w:shd w:val="clear" w:color="auto" w:fill="auto"/>
            <w:noWrap/>
            <w:vAlign w:val="bottom"/>
            <w:hideMark/>
          </w:tcPr>
          <w:p w:rsidR="001753DE" w:rsidRPr="001753DE" w:rsidRDefault="001753DE" w:rsidP="001753DE">
            <w:pPr>
              <w:spacing w:after="0" w:line="240" w:lineRule="auto"/>
              <w:rPr>
                <w:rFonts w:asciiTheme="minorHAnsi" w:eastAsia="Times New Roman" w:hAnsiTheme="minorHAnsi" w:cstheme="minorHAnsi"/>
                <w:lang w:eastAsia="es-SV"/>
              </w:rPr>
            </w:pPr>
            <w:r w:rsidRPr="001753DE">
              <w:rPr>
                <w:rFonts w:asciiTheme="minorHAnsi" w:eastAsia="Times New Roman" w:hAnsiTheme="minorHAnsi" w:cstheme="minorHAnsi"/>
                <w:lang w:eastAsia="es-SV"/>
              </w:rPr>
              <w:t> </w:t>
            </w:r>
          </w:p>
        </w:tc>
        <w:tc>
          <w:tcPr>
            <w:tcW w:w="1276" w:type="dxa"/>
            <w:tcBorders>
              <w:top w:val="nil"/>
              <w:left w:val="nil"/>
              <w:bottom w:val="single" w:sz="4" w:space="0" w:color="auto"/>
              <w:right w:val="single" w:sz="4" w:space="0" w:color="auto"/>
            </w:tcBorders>
            <w:shd w:val="clear" w:color="auto" w:fill="auto"/>
            <w:noWrap/>
            <w:vAlign w:val="bottom"/>
            <w:hideMark/>
          </w:tcPr>
          <w:p w:rsidR="001753DE" w:rsidRPr="001753DE" w:rsidRDefault="001753DE" w:rsidP="001753DE">
            <w:pPr>
              <w:spacing w:after="0" w:line="240" w:lineRule="auto"/>
              <w:rPr>
                <w:rFonts w:asciiTheme="minorHAnsi" w:eastAsia="Times New Roman" w:hAnsiTheme="minorHAnsi" w:cstheme="minorHAnsi"/>
                <w:lang w:eastAsia="es-SV"/>
              </w:rPr>
            </w:pPr>
            <w:r w:rsidRPr="001753DE">
              <w:rPr>
                <w:rFonts w:asciiTheme="minorHAnsi" w:eastAsia="Times New Roman" w:hAnsiTheme="minorHAnsi" w:cstheme="minorHAnsi"/>
                <w:lang w:eastAsia="es-SV"/>
              </w:rPr>
              <w:t> </w:t>
            </w:r>
          </w:p>
        </w:tc>
        <w:tc>
          <w:tcPr>
            <w:tcW w:w="1275" w:type="dxa"/>
            <w:tcBorders>
              <w:top w:val="nil"/>
              <w:left w:val="nil"/>
              <w:bottom w:val="single" w:sz="4" w:space="0" w:color="auto"/>
              <w:right w:val="single" w:sz="4" w:space="0" w:color="auto"/>
            </w:tcBorders>
            <w:shd w:val="clear" w:color="auto" w:fill="auto"/>
            <w:noWrap/>
            <w:vAlign w:val="bottom"/>
            <w:hideMark/>
          </w:tcPr>
          <w:p w:rsidR="001753DE" w:rsidRPr="001753DE" w:rsidRDefault="001753DE" w:rsidP="001753DE">
            <w:pPr>
              <w:spacing w:after="0" w:line="240" w:lineRule="auto"/>
              <w:rPr>
                <w:rFonts w:asciiTheme="minorHAnsi" w:eastAsia="Times New Roman" w:hAnsiTheme="minorHAnsi" w:cstheme="minorHAnsi"/>
                <w:lang w:eastAsia="es-SV"/>
              </w:rPr>
            </w:pPr>
            <w:r w:rsidRPr="001753DE">
              <w:rPr>
                <w:rFonts w:asciiTheme="minorHAnsi" w:eastAsia="Times New Roman" w:hAnsiTheme="minorHAnsi" w:cstheme="minorHAnsi"/>
                <w:lang w:eastAsia="es-SV"/>
              </w:rPr>
              <w:t> </w:t>
            </w:r>
          </w:p>
        </w:tc>
        <w:tc>
          <w:tcPr>
            <w:tcW w:w="1276" w:type="dxa"/>
            <w:tcBorders>
              <w:top w:val="nil"/>
              <w:left w:val="nil"/>
              <w:bottom w:val="single" w:sz="4" w:space="0" w:color="auto"/>
              <w:right w:val="single" w:sz="4" w:space="0" w:color="auto"/>
            </w:tcBorders>
            <w:shd w:val="clear" w:color="auto" w:fill="auto"/>
            <w:vAlign w:val="center"/>
            <w:hideMark/>
          </w:tcPr>
          <w:p w:rsidR="001753DE" w:rsidRPr="001753DE" w:rsidRDefault="001753DE" w:rsidP="001753DE">
            <w:pPr>
              <w:spacing w:after="0" w:line="240" w:lineRule="auto"/>
              <w:rPr>
                <w:rFonts w:asciiTheme="minorHAnsi" w:eastAsia="Times New Roman" w:hAnsiTheme="minorHAnsi" w:cstheme="minorHAnsi"/>
                <w:b/>
                <w:lang w:eastAsia="es-SV"/>
              </w:rPr>
            </w:pPr>
            <w:r w:rsidRPr="001753DE">
              <w:rPr>
                <w:rFonts w:asciiTheme="minorHAnsi" w:eastAsia="Times New Roman" w:hAnsiTheme="minorHAnsi" w:cstheme="minorHAnsi"/>
                <w:b/>
                <w:lang w:eastAsia="es-SV"/>
              </w:rPr>
              <w:t xml:space="preserve">       $23,975.00 </w:t>
            </w:r>
          </w:p>
        </w:tc>
      </w:tr>
    </w:tbl>
    <w:p w:rsidR="001753DE" w:rsidRPr="001753DE" w:rsidRDefault="001753DE" w:rsidP="001753DE">
      <w:pPr>
        <w:spacing w:after="120" w:line="240" w:lineRule="auto"/>
        <w:jc w:val="both"/>
        <w:rPr>
          <w:rFonts w:asciiTheme="minorHAnsi" w:eastAsia="SimSun" w:hAnsiTheme="minorHAnsi" w:cstheme="minorHAnsi"/>
          <w:kern w:val="1"/>
          <w:lang w:val="es-HN" w:eastAsia="zh-CN" w:bidi="hi-IN"/>
        </w:rPr>
      </w:pPr>
    </w:p>
    <w:p w:rsidR="001753DE" w:rsidRPr="001753DE" w:rsidRDefault="001753DE" w:rsidP="001753DE">
      <w:pPr>
        <w:suppressAutoHyphens/>
        <w:spacing w:after="0" w:line="240" w:lineRule="auto"/>
        <w:jc w:val="both"/>
        <w:rPr>
          <w:rFonts w:asciiTheme="minorHAnsi" w:eastAsia="SimSun" w:hAnsiTheme="minorHAnsi" w:cstheme="minorHAnsi"/>
          <w:b/>
          <w:kern w:val="1"/>
          <w:sz w:val="24"/>
          <w:szCs w:val="24"/>
          <w:lang w:val="es-HN" w:eastAsia="zh-CN" w:bidi="hi-IN"/>
        </w:rPr>
      </w:pPr>
      <w:r w:rsidRPr="001753DE">
        <w:rPr>
          <w:rFonts w:asciiTheme="minorHAnsi" w:eastAsia="SimSun" w:hAnsiTheme="minorHAnsi" w:cstheme="minorHAnsi"/>
          <w:b/>
          <w:kern w:val="1"/>
          <w:sz w:val="24"/>
          <w:szCs w:val="24"/>
          <w:lang w:val="es-HN" w:eastAsia="zh-CN" w:bidi="hi-IN"/>
        </w:rPr>
        <w:t>ESPECIFICACIONES TÉCNICAS</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1753DE" w:rsidRPr="001753DE" w:rsidTr="008E60A0">
        <w:tc>
          <w:tcPr>
            <w:tcW w:w="9214" w:type="dxa"/>
            <w:shd w:val="clear" w:color="auto" w:fill="auto"/>
          </w:tcPr>
          <w:p w:rsidR="001753DE" w:rsidRPr="001753DE" w:rsidRDefault="001753DE" w:rsidP="001753DE">
            <w:pPr>
              <w:spacing w:after="0" w:line="240" w:lineRule="auto"/>
              <w:contextualSpacing/>
              <w:rPr>
                <w:rFonts w:asciiTheme="minorHAnsi" w:eastAsia="Times New Roman" w:hAnsiTheme="minorHAnsi" w:cstheme="minorHAnsi"/>
                <w:b/>
                <w:sz w:val="24"/>
                <w:szCs w:val="24"/>
              </w:rPr>
            </w:pPr>
            <w:r w:rsidRPr="001753DE">
              <w:rPr>
                <w:rFonts w:asciiTheme="minorHAnsi" w:eastAsia="Times New Roman" w:hAnsiTheme="minorHAnsi" w:cstheme="minorHAnsi"/>
                <w:b/>
                <w:sz w:val="24"/>
                <w:szCs w:val="24"/>
              </w:rPr>
              <w:t>Marca: GREINER/VACUETTE</w:t>
            </w:r>
          </w:p>
          <w:p w:rsidR="001753DE" w:rsidRPr="001753DE" w:rsidRDefault="001753DE" w:rsidP="001753DE">
            <w:pPr>
              <w:spacing w:after="0" w:line="240" w:lineRule="auto"/>
              <w:rPr>
                <w:rFonts w:asciiTheme="minorHAnsi" w:eastAsia="Times New Roman" w:hAnsiTheme="minorHAnsi" w:cstheme="minorHAnsi"/>
                <w:b/>
                <w:sz w:val="24"/>
                <w:szCs w:val="24"/>
              </w:rPr>
            </w:pPr>
            <w:r w:rsidRPr="001753DE">
              <w:rPr>
                <w:rFonts w:asciiTheme="minorHAnsi" w:eastAsia="Times New Roman" w:hAnsiTheme="minorHAnsi" w:cstheme="minorHAnsi"/>
                <w:b/>
                <w:sz w:val="24"/>
                <w:szCs w:val="24"/>
              </w:rPr>
              <w:t>Origen: AUSTRIA/USA</w:t>
            </w:r>
          </w:p>
          <w:p w:rsidR="001753DE" w:rsidRPr="001753DE" w:rsidRDefault="001753DE" w:rsidP="001753DE">
            <w:pPr>
              <w:spacing w:after="0" w:line="240" w:lineRule="auto"/>
              <w:rPr>
                <w:rFonts w:asciiTheme="minorHAnsi" w:eastAsia="SimSun" w:hAnsiTheme="minorHAnsi" w:cstheme="minorHAnsi"/>
                <w:sz w:val="24"/>
                <w:szCs w:val="24"/>
                <w:lang w:eastAsia="es-ES"/>
              </w:rPr>
            </w:pPr>
          </w:p>
          <w:p w:rsidR="001753DE" w:rsidRPr="001753DE" w:rsidRDefault="001753DE" w:rsidP="001753DE">
            <w:pPr>
              <w:spacing w:after="0" w:line="240" w:lineRule="auto"/>
              <w:rPr>
                <w:rFonts w:asciiTheme="minorHAnsi" w:eastAsia="SimSun" w:hAnsiTheme="minorHAnsi" w:cstheme="minorHAnsi"/>
                <w:sz w:val="24"/>
                <w:szCs w:val="24"/>
                <w:lang w:eastAsia="es-ES"/>
              </w:rPr>
            </w:pPr>
            <w:r w:rsidRPr="001753DE">
              <w:rPr>
                <w:rFonts w:asciiTheme="minorHAnsi" w:eastAsia="SimSun" w:hAnsiTheme="minorHAnsi" w:cstheme="minorHAnsi"/>
                <w:sz w:val="24"/>
                <w:szCs w:val="24"/>
                <w:lang w:eastAsia="es-ES"/>
              </w:rPr>
              <w:t xml:space="preserve">Descripción: Tubo plásticos al vacío (13x75) milímetros, sin </w:t>
            </w:r>
            <w:proofErr w:type="gramStart"/>
            <w:r w:rsidRPr="001753DE">
              <w:rPr>
                <w:rFonts w:asciiTheme="minorHAnsi" w:eastAsia="SimSun" w:hAnsiTheme="minorHAnsi" w:cstheme="minorHAnsi"/>
                <w:sz w:val="24"/>
                <w:szCs w:val="24"/>
                <w:lang w:eastAsia="es-ES"/>
              </w:rPr>
              <w:t>anticoagulante  (</w:t>
            </w:r>
            <w:proofErr w:type="gramEnd"/>
            <w:r w:rsidRPr="001753DE">
              <w:rPr>
                <w:rFonts w:asciiTheme="minorHAnsi" w:eastAsia="SimSun" w:hAnsiTheme="minorHAnsi" w:cstheme="minorHAnsi"/>
                <w:sz w:val="24"/>
                <w:szCs w:val="24"/>
                <w:lang w:eastAsia="es-ES"/>
              </w:rPr>
              <w:t>tapón rojo-amarillo), con activa-</w:t>
            </w:r>
            <w:proofErr w:type="spellStart"/>
            <w:r w:rsidRPr="001753DE">
              <w:rPr>
                <w:rFonts w:asciiTheme="minorHAnsi" w:eastAsia="SimSun" w:hAnsiTheme="minorHAnsi" w:cstheme="minorHAnsi"/>
                <w:sz w:val="24"/>
                <w:szCs w:val="24"/>
                <w:lang w:eastAsia="es-ES"/>
              </w:rPr>
              <w:t>dor</w:t>
            </w:r>
            <w:proofErr w:type="spellEnd"/>
            <w:r w:rsidRPr="001753DE">
              <w:rPr>
                <w:rFonts w:asciiTheme="minorHAnsi" w:eastAsia="SimSun" w:hAnsiTheme="minorHAnsi" w:cstheme="minorHAnsi"/>
                <w:sz w:val="24"/>
                <w:szCs w:val="24"/>
                <w:lang w:eastAsia="es-ES"/>
              </w:rPr>
              <w:t xml:space="preserve"> de coagulación y gel separador, capacidad (2-4) </w:t>
            </w:r>
            <w:proofErr w:type="spellStart"/>
            <w:r w:rsidRPr="001753DE">
              <w:rPr>
                <w:rFonts w:asciiTheme="minorHAnsi" w:eastAsia="SimSun" w:hAnsiTheme="minorHAnsi" w:cstheme="minorHAnsi"/>
                <w:sz w:val="24"/>
                <w:szCs w:val="24"/>
                <w:lang w:eastAsia="es-ES"/>
              </w:rPr>
              <w:t>milílitros</w:t>
            </w:r>
            <w:proofErr w:type="spellEnd"/>
            <w:r w:rsidRPr="001753DE">
              <w:rPr>
                <w:rFonts w:asciiTheme="minorHAnsi" w:eastAsia="SimSun" w:hAnsiTheme="minorHAnsi" w:cstheme="minorHAnsi"/>
                <w:sz w:val="24"/>
                <w:szCs w:val="24"/>
                <w:lang w:eastAsia="es-ES"/>
              </w:rPr>
              <w:t>.</w:t>
            </w:r>
          </w:p>
          <w:p w:rsidR="001753DE" w:rsidRPr="001753DE" w:rsidRDefault="001753DE" w:rsidP="001753DE">
            <w:pPr>
              <w:spacing w:after="0" w:line="240" w:lineRule="auto"/>
              <w:rPr>
                <w:rFonts w:asciiTheme="minorHAnsi" w:eastAsia="SimSun" w:hAnsiTheme="minorHAnsi" w:cstheme="minorHAnsi"/>
                <w:sz w:val="24"/>
                <w:szCs w:val="24"/>
                <w:lang w:eastAsia="es-ES"/>
              </w:rPr>
            </w:pPr>
          </w:p>
          <w:p w:rsidR="001753DE" w:rsidRPr="001753DE" w:rsidRDefault="001753DE" w:rsidP="001753DE">
            <w:pPr>
              <w:spacing w:after="0" w:line="240" w:lineRule="auto"/>
              <w:rPr>
                <w:rFonts w:asciiTheme="minorHAnsi" w:eastAsia="SimSun" w:hAnsiTheme="minorHAnsi" w:cstheme="minorHAnsi"/>
                <w:sz w:val="24"/>
                <w:szCs w:val="24"/>
                <w:lang w:eastAsia="es-AR"/>
              </w:rPr>
            </w:pPr>
            <w:proofErr w:type="gramStart"/>
            <w:r w:rsidRPr="001753DE">
              <w:rPr>
                <w:rFonts w:asciiTheme="minorHAnsi" w:eastAsia="SimSun" w:hAnsiTheme="minorHAnsi" w:cstheme="minorHAnsi"/>
                <w:sz w:val="24"/>
                <w:szCs w:val="24"/>
                <w:lang w:eastAsia="es-AR"/>
              </w:rPr>
              <w:t>Tubo plásticos</w:t>
            </w:r>
            <w:proofErr w:type="gramEnd"/>
            <w:r w:rsidRPr="001753DE">
              <w:rPr>
                <w:rFonts w:asciiTheme="minorHAnsi" w:eastAsia="SimSun" w:hAnsiTheme="minorHAnsi" w:cstheme="minorHAnsi"/>
                <w:sz w:val="24"/>
                <w:szCs w:val="24"/>
                <w:lang w:eastAsia="es-AR"/>
              </w:rPr>
              <w:t xml:space="preserve"> al vacío (13x75) milímetros, con ácido </w:t>
            </w:r>
            <w:proofErr w:type="spellStart"/>
            <w:r w:rsidRPr="001753DE">
              <w:rPr>
                <w:rFonts w:asciiTheme="minorHAnsi" w:eastAsia="SimSun" w:hAnsiTheme="minorHAnsi" w:cstheme="minorHAnsi"/>
                <w:sz w:val="24"/>
                <w:szCs w:val="24"/>
                <w:lang w:eastAsia="es-AR"/>
              </w:rPr>
              <w:t>etilendiaminotetracetico</w:t>
            </w:r>
            <w:proofErr w:type="spellEnd"/>
            <w:r w:rsidRPr="001753DE">
              <w:rPr>
                <w:rFonts w:asciiTheme="minorHAnsi" w:eastAsia="SimSun" w:hAnsiTheme="minorHAnsi" w:cstheme="minorHAnsi"/>
                <w:sz w:val="24"/>
                <w:szCs w:val="24"/>
                <w:lang w:eastAsia="es-AR"/>
              </w:rPr>
              <w:t xml:space="preserve"> (EDTA) (K2-K3), (tapón morado), capacidad 2 mililitros</w:t>
            </w:r>
          </w:p>
        </w:tc>
      </w:tr>
      <w:tr w:rsidR="001753DE" w:rsidRPr="001753DE" w:rsidTr="008E60A0">
        <w:tc>
          <w:tcPr>
            <w:tcW w:w="9214" w:type="dxa"/>
            <w:shd w:val="clear" w:color="auto" w:fill="auto"/>
          </w:tcPr>
          <w:p w:rsidR="001753DE" w:rsidRPr="001753DE" w:rsidRDefault="001753DE" w:rsidP="001753DE">
            <w:pPr>
              <w:spacing w:after="0" w:line="240" w:lineRule="auto"/>
              <w:rPr>
                <w:rFonts w:asciiTheme="minorHAnsi" w:eastAsia="SimSun" w:hAnsiTheme="minorHAnsi" w:cstheme="minorHAnsi"/>
                <w:sz w:val="24"/>
                <w:szCs w:val="24"/>
                <w:lang w:eastAsia="es-AR"/>
              </w:rPr>
            </w:pPr>
            <w:r w:rsidRPr="001753DE">
              <w:rPr>
                <w:rFonts w:asciiTheme="minorHAnsi" w:eastAsia="SimSun" w:hAnsiTheme="minorHAnsi" w:cstheme="minorHAnsi"/>
                <w:sz w:val="24"/>
                <w:szCs w:val="24"/>
                <w:lang w:eastAsia="es-AR"/>
              </w:rPr>
              <w:t>Garantía:</w:t>
            </w:r>
          </w:p>
          <w:p w:rsidR="001753DE" w:rsidRPr="001753DE" w:rsidRDefault="001753DE" w:rsidP="001753DE">
            <w:pPr>
              <w:spacing w:after="0" w:line="240" w:lineRule="auto"/>
              <w:rPr>
                <w:rFonts w:asciiTheme="minorHAnsi" w:eastAsia="SimSun" w:hAnsiTheme="minorHAnsi" w:cstheme="minorHAnsi"/>
                <w:sz w:val="24"/>
                <w:szCs w:val="24"/>
                <w:lang w:eastAsia="es-AR"/>
              </w:rPr>
            </w:pPr>
            <w:r w:rsidRPr="001753DE">
              <w:rPr>
                <w:rFonts w:asciiTheme="minorHAnsi" w:eastAsia="SimSun" w:hAnsiTheme="minorHAnsi" w:cstheme="minorHAnsi"/>
                <w:sz w:val="24"/>
                <w:szCs w:val="24"/>
                <w:lang w:eastAsia="es-AR"/>
              </w:rPr>
              <w:t xml:space="preserve"> (ISO 9001).</w:t>
            </w:r>
          </w:p>
          <w:p w:rsidR="001753DE" w:rsidRPr="001753DE" w:rsidRDefault="001753DE" w:rsidP="001753DE">
            <w:pPr>
              <w:spacing w:after="0" w:line="240" w:lineRule="auto"/>
              <w:rPr>
                <w:rFonts w:asciiTheme="minorHAnsi" w:eastAsia="SimSun" w:hAnsiTheme="minorHAnsi" w:cstheme="minorHAnsi"/>
                <w:sz w:val="24"/>
                <w:szCs w:val="24"/>
                <w:lang w:eastAsia="es-AR"/>
              </w:rPr>
            </w:pPr>
            <w:r w:rsidRPr="001753DE">
              <w:rPr>
                <w:rFonts w:asciiTheme="minorHAnsi" w:eastAsia="SimSun" w:hAnsiTheme="minorHAnsi" w:cstheme="minorHAnsi"/>
                <w:sz w:val="24"/>
                <w:szCs w:val="24"/>
                <w:lang w:eastAsia="es-AR"/>
              </w:rPr>
              <w:lastRenderedPageBreak/>
              <w:t>El vencimiento ofrecido es de 12 a 18 meses, al momento de la entrega.</w:t>
            </w:r>
          </w:p>
        </w:tc>
      </w:tr>
      <w:tr w:rsidR="001753DE" w:rsidRPr="001753DE" w:rsidTr="008E60A0">
        <w:tc>
          <w:tcPr>
            <w:tcW w:w="9214" w:type="dxa"/>
            <w:shd w:val="clear" w:color="auto" w:fill="auto"/>
          </w:tcPr>
          <w:p w:rsidR="001753DE" w:rsidRPr="001753DE" w:rsidRDefault="001753DE" w:rsidP="001753DE">
            <w:pPr>
              <w:spacing w:after="0" w:line="240" w:lineRule="auto"/>
              <w:rPr>
                <w:rFonts w:asciiTheme="minorHAnsi" w:eastAsia="SimSun" w:hAnsiTheme="minorHAnsi" w:cstheme="minorHAnsi"/>
                <w:sz w:val="24"/>
                <w:szCs w:val="24"/>
                <w:lang w:eastAsia="es-AR"/>
              </w:rPr>
            </w:pPr>
            <w:r w:rsidRPr="001753DE">
              <w:rPr>
                <w:rFonts w:asciiTheme="minorHAnsi" w:eastAsia="SimSun" w:hAnsiTheme="minorHAnsi" w:cstheme="minorHAnsi"/>
                <w:sz w:val="24"/>
                <w:szCs w:val="24"/>
                <w:lang w:eastAsia="es-AR"/>
              </w:rPr>
              <w:lastRenderedPageBreak/>
              <w:t>Condiciones especiales: entrega en los almacenes de la Región Paracentral, Oriente y Central previa coordinación con el Administrador de Contrato y de acuerdo a cuadro de distribución.</w:t>
            </w:r>
          </w:p>
        </w:tc>
      </w:tr>
    </w:tbl>
    <w:p w:rsidR="001753DE" w:rsidRDefault="001753DE" w:rsidP="00B46520">
      <w:pPr>
        <w:spacing w:line="360" w:lineRule="auto"/>
        <w:jc w:val="both"/>
        <w:rPr>
          <w:sz w:val="24"/>
          <w:szCs w:val="24"/>
        </w:rPr>
      </w:pPr>
    </w:p>
    <w:p w:rsidR="009227F9" w:rsidRDefault="009227F9" w:rsidP="009227F9">
      <w:pPr>
        <w:spacing w:after="120" w:line="240" w:lineRule="auto"/>
        <w:jc w:val="both"/>
        <w:rPr>
          <w:sz w:val="24"/>
          <w:szCs w:val="24"/>
        </w:rPr>
      </w:pPr>
    </w:p>
    <w:p w:rsidR="009227F9" w:rsidRPr="009227F9" w:rsidRDefault="009227F9" w:rsidP="009227F9">
      <w:pPr>
        <w:spacing w:after="120" w:line="240" w:lineRule="auto"/>
        <w:jc w:val="both"/>
        <w:rPr>
          <w:rFonts w:asciiTheme="minorHAnsi" w:eastAsia="SimSun" w:hAnsiTheme="minorHAnsi" w:cstheme="minorHAnsi"/>
          <w:kern w:val="1"/>
          <w:sz w:val="24"/>
          <w:szCs w:val="24"/>
          <w:lang w:val="es-HN" w:eastAsia="zh-CN" w:bidi="hi-IN"/>
        </w:rPr>
      </w:pPr>
      <w:r w:rsidRPr="009227F9">
        <w:rPr>
          <w:rFonts w:asciiTheme="minorHAnsi" w:eastAsia="SimSun" w:hAnsiTheme="minorHAnsi" w:cstheme="minorHAnsi"/>
          <w:b/>
          <w:kern w:val="1"/>
          <w:sz w:val="24"/>
          <w:szCs w:val="24"/>
          <w:lang w:val="es-HN" w:eastAsia="zh-CN" w:bidi="hi-IN"/>
        </w:rPr>
        <w:t>LOTE N°3</w:t>
      </w:r>
    </w:p>
    <w:tbl>
      <w:tblPr>
        <w:tblW w:w="9209" w:type="dxa"/>
        <w:tblLayout w:type="fixed"/>
        <w:tblCellMar>
          <w:left w:w="70" w:type="dxa"/>
          <w:right w:w="70" w:type="dxa"/>
        </w:tblCellMar>
        <w:tblLook w:val="04A0" w:firstRow="1" w:lastRow="0" w:firstColumn="1" w:lastColumn="0" w:noHBand="0" w:noVBand="1"/>
      </w:tblPr>
      <w:tblGrid>
        <w:gridCol w:w="785"/>
        <w:gridCol w:w="911"/>
        <w:gridCol w:w="63"/>
        <w:gridCol w:w="2205"/>
        <w:gridCol w:w="1134"/>
        <w:gridCol w:w="1276"/>
        <w:gridCol w:w="1559"/>
        <w:gridCol w:w="1276"/>
      </w:tblGrid>
      <w:tr w:rsidR="009227F9" w:rsidRPr="009227F9" w:rsidTr="008E60A0">
        <w:trPr>
          <w:trHeight w:val="290"/>
        </w:trPr>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rsidR="009227F9" w:rsidRPr="009227F9" w:rsidRDefault="009227F9" w:rsidP="009227F9">
            <w:pPr>
              <w:spacing w:after="0" w:line="240" w:lineRule="auto"/>
              <w:jc w:val="center"/>
              <w:rPr>
                <w:rFonts w:asciiTheme="minorHAnsi" w:eastAsia="Times New Roman" w:hAnsiTheme="minorHAnsi" w:cstheme="minorHAnsi"/>
                <w:b/>
                <w:bCs/>
                <w:lang w:eastAsia="es-SV"/>
              </w:rPr>
            </w:pPr>
            <w:r w:rsidRPr="009227F9">
              <w:rPr>
                <w:rFonts w:asciiTheme="minorHAnsi" w:eastAsia="Times New Roman" w:hAnsiTheme="minorHAnsi" w:cstheme="minorHAnsi"/>
                <w:b/>
                <w:bCs/>
                <w:sz w:val="20"/>
                <w:szCs w:val="20"/>
                <w:lang w:eastAsia="es-SV"/>
              </w:rPr>
              <w:t>LOTE No.</w:t>
            </w: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tcPr>
          <w:p w:rsidR="009227F9" w:rsidRPr="009227F9" w:rsidRDefault="009227F9" w:rsidP="009227F9">
            <w:pPr>
              <w:spacing w:after="0" w:line="240" w:lineRule="auto"/>
              <w:jc w:val="center"/>
              <w:rPr>
                <w:rFonts w:asciiTheme="minorHAnsi" w:eastAsia="Times New Roman" w:hAnsiTheme="minorHAnsi" w:cstheme="minorHAnsi"/>
                <w:b/>
                <w:bCs/>
                <w:lang w:eastAsia="es-SV"/>
              </w:rPr>
            </w:pPr>
            <w:r w:rsidRPr="009227F9">
              <w:rPr>
                <w:rFonts w:asciiTheme="minorHAnsi" w:eastAsia="Times New Roman" w:hAnsiTheme="minorHAnsi" w:cstheme="minorHAnsi"/>
                <w:b/>
                <w:bCs/>
                <w:sz w:val="20"/>
                <w:szCs w:val="20"/>
                <w:lang w:eastAsia="es-SV"/>
              </w:rPr>
              <w:t>CODIGO MINSAL</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27F9" w:rsidRPr="009227F9" w:rsidRDefault="009227F9" w:rsidP="009227F9">
            <w:pPr>
              <w:spacing w:after="0" w:line="240" w:lineRule="auto"/>
              <w:jc w:val="center"/>
              <w:rPr>
                <w:rFonts w:asciiTheme="minorHAnsi" w:eastAsia="Times New Roman" w:hAnsiTheme="minorHAnsi" w:cstheme="minorHAnsi"/>
                <w:b/>
                <w:bCs/>
                <w:lang w:eastAsia="es-SV"/>
              </w:rPr>
            </w:pPr>
            <w:r w:rsidRPr="009227F9">
              <w:rPr>
                <w:rFonts w:asciiTheme="minorHAnsi" w:eastAsia="Times New Roman" w:hAnsiTheme="minorHAnsi" w:cstheme="minorHAnsi"/>
                <w:b/>
                <w:bCs/>
                <w:sz w:val="20"/>
                <w:szCs w:val="20"/>
                <w:lang w:eastAsia="es-SV"/>
              </w:rPr>
              <w:t>DESCRIPCION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227F9" w:rsidRPr="009227F9" w:rsidRDefault="009227F9" w:rsidP="009227F9">
            <w:pPr>
              <w:spacing w:after="0" w:line="240" w:lineRule="auto"/>
              <w:jc w:val="center"/>
              <w:rPr>
                <w:rFonts w:asciiTheme="minorHAnsi" w:eastAsia="Times New Roman" w:hAnsiTheme="minorHAnsi" w:cstheme="minorHAnsi"/>
                <w:b/>
                <w:bCs/>
                <w:lang w:eastAsia="es-SV"/>
              </w:rPr>
            </w:pPr>
            <w:r w:rsidRPr="009227F9">
              <w:rPr>
                <w:rFonts w:asciiTheme="minorHAnsi" w:eastAsia="Times New Roman" w:hAnsiTheme="minorHAnsi" w:cstheme="minorHAnsi"/>
                <w:b/>
                <w:bCs/>
                <w:sz w:val="20"/>
                <w:szCs w:val="20"/>
                <w:lang w:eastAsia="es-SV"/>
              </w:rPr>
              <w:t>UNIDAD DE MEDIDA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227F9" w:rsidRPr="009227F9" w:rsidRDefault="009227F9" w:rsidP="009227F9">
            <w:pPr>
              <w:spacing w:after="0" w:line="240" w:lineRule="auto"/>
              <w:jc w:val="center"/>
              <w:rPr>
                <w:rFonts w:asciiTheme="minorHAnsi" w:eastAsia="Times New Roman" w:hAnsiTheme="minorHAnsi" w:cstheme="minorHAnsi"/>
                <w:b/>
                <w:bCs/>
                <w:lang w:eastAsia="es-SV"/>
              </w:rPr>
            </w:pPr>
            <w:r w:rsidRPr="009227F9">
              <w:rPr>
                <w:rFonts w:asciiTheme="minorHAnsi" w:eastAsia="Times New Roman" w:hAnsiTheme="minorHAnsi" w:cstheme="minorHAnsi"/>
                <w:b/>
                <w:bCs/>
                <w:sz w:val="20"/>
                <w:szCs w:val="20"/>
                <w:lang w:eastAsia="es-SV"/>
              </w:rPr>
              <w:t>CANTIDAD</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227F9" w:rsidRPr="009227F9" w:rsidRDefault="009227F9" w:rsidP="009227F9">
            <w:pPr>
              <w:spacing w:after="0" w:line="240" w:lineRule="auto"/>
              <w:jc w:val="center"/>
              <w:rPr>
                <w:rFonts w:asciiTheme="minorHAnsi" w:eastAsia="Times New Roman" w:hAnsiTheme="minorHAnsi" w:cstheme="minorHAnsi"/>
                <w:b/>
                <w:bCs/>
                <w:lang w:eastAsia="es-SV"/>
              </w:rPr>
            </w:pPr>
            <w:r w:rsidRPr="009227F9">
              <w:rPr>
                <w:rFonts w:asciiTheme="minorHAnsi" w:eastAsia="Times New Roman" w:hAnsiTheme="minorHAnsi" w:cstheme="minorHAnsi"/>
                <w:b/>
                <w:bCs/>
                <w:sz w:val="18"/>
                <w:szCs w:val="18"/>
                <w:lang w:eastAsia="es-SV"/>
              </w:rPr>
              <w:t>COSTO UNITARIO (INCLUYENDO IMPUESTOS)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227F9" w:rsidRPr="009227F9" w:rsidRDefault="009227F9" w:rsidP="009227F9">
            <w:pPr>
              <w:spacing w:after="0" w:line="240" w:lineRule="auto"/>
              <w:jc w:val="center"/>
              <w:rPr>
                <w:rFonts w:asciiTheme="minorHAnsi" w:eastAsia="Times New Roman" w:hAnsiTheme="minorHAnsi" w:cstheme="minorHAnsi"/>
                <w:b/>
                <w:bCs/>
                <w:lang w:eastAsia="es-SV"/>
              </w:rPr>
            </w:pPr>
            <w:r w:rsidRPr="009227F9">
              <w:rPr>
                <w:rFonts w:asciiTheme="minorHAnsi" w:eastAsia="Times New Roman" w:hAnsiTheme="minorHAnsi" w:cstheme="minorHAnsi"/>
                <w:b/>
                <w:bCs/>
                <w:sz w:val="20"/>
                <w:szCs w:val="20"/>
                <w:lang w:eastAsia="es-SV"/>
              </w:rPr>
              <w:t>COSTO TOTAL</w:t>
            </w:r>
          </w:p>
        </w:tc>
      </w:tr>
      <w:tr w:rsidR="009227F9" w:rsidRPr="009227F9" w:rsidTr="008E60A0">
        <w:trPr>
          <w:trHeight w:val="290"/>
        </w:trPr>
        <w:tc>
          <w:tcPr>
            <w:tcW w:w="7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27F9" w:rsidRPr="009227F9" w:rsidRDefault="009227F9" w:rsidP="009227F9">
            <w:pPr>
              <w:spacing w:after="0" w:line="240" w:lineRule="auto"/>
              <w:jc w:val="center"/>
              <w:rPr>
                <w:rFonts w:asciiTheme="minorHAnsi" w:eastAsia="Times New Roman" w:hAnsiTheme="minorHAnsi" w:cstheme="minorHAnsi"/>
                <w:b/>
                <w:bCs/>
                <w:lang w:eastAsia="es-SV"/>
              </w:rPr>
            </w:pPr>
            <w:r w:rsidRPr="009227F9">
              <w:rPr>
                <w:rFonts w:asciiTheme="minorHAnsi" w:eastAsia="Times New Roman" w:hAnsiTheme="minorHAnsi" w:cstheme="minorHAnsi"/>
                <w:b/>
                <w:bCs/>
                <w:lang w:eastAsia="es-SV"/>
              </w:rPr>
              <w:t>3</w:t>
            </w:r>
          </w:p>
        </w:tc>
        <w:tc>
          <w:tcPr>
            <w:tcW w:w="8424" w:type="dxa"/>
            <w:gridSpan w:val="7"/>
            <w:tcBorders>
              <w:top w:val="single" w:sz="4" w:space="0" w:color="auto"/>
              <w:left w:val="nil"/>
              <w:bottom w:val="single" w:sz="4" w:space="0" w:color="auto"/>
              <w:right w:val="single" w:sz="4" w:space="0" w:color="auto"/>
            </w:tcBorders>
            <w:shd w:val="clear" w:color="auto" w:fill="auto"/>
            <w:vAlign w:val="center"/>
            <w:hideMark/>
          </w:tcPr>
          <w:p w:rsidR="009227F9" w:rsidRPr="009227F9" w:rsidRDefault="009227F9" w:rsidP="009227F9">
            <w:pPr>
              <w:spacing w:after="0" w:line="240" w:lineRule="auto"/>
              <w:jc w:val="center"/>
              <w:rPr>
                <w:rFonts w:asciiTheme="minorHAnsi" w:eastAsia="Times New Roman" w:hAnsiTheme="minorHAnsi" w:cstheme="minorHAnsi"/>
                <w:b/>
                <w:bCs/>
                <w:lang w:eastAsia="es-SV"/>
              </w:rPr>
            </w:pPr>
            <w:r w:rsidRPr="009227F9">
              <w:rPr>
                <w:rFonts w:asciiTheme="minorHAnsi" w:eastAsia="Times New Roman" w:hAnsiTheme="minorHAnsi" w:cstheme="minorHAnsi"/>
                <w:b/>
                <w:bCs/>
                <w:lang w:eastAsia="es-SV"/>
              </w:rPr>
              <w:t>PRUEBAS DE DETERMINACION DE HEMOGRAMAS</w:t>
            </w:r>
          </w:p>
        </w:tc>
      </w:tr>
      <w:tr w:rsidR="009227F9" w:rsidRPr="009227F9" w:rsidTr="008E60A0">
        <w:trPr>
          <w:trHeight w:val="780"/>
        </w:trPr>
        <w:tc>
          <w:tcPr>
            <w:tcW w:w="7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27F9" w:rsidRPr="009227F9" w:rsidRDefault="009227F9" w:rsidP="009227F9">
            <w:pPr>
              <w:spacing w:after="0" w:line="240" w:lineRule="auto"/>
              <w:jc w:val="center"/>
              <w:rPr>
                <w:rFonts w:asciiTheme="minorHAnsi" w:eastAsia="Times New Roman" w:hAnsiTheme="minorHAnsi" w:cstheme="minorHAnsi"/>
                <w:b/>
                <w:bCs/>
                <w:sz w:val="18"/>
                <w:szCs w:val="18"/>
                <w:lang w:eastAsia="es-SV"/>
              </w:rPr>
            </w:pPr>
            <w:proofErr w:type="spellStart"/>
            <w:r w:rsidRPr="009227F9">
              <w:rPr>
                <w:rFonts w:asciiTheme="minorHAnsi" w:eastAsia="Times New Roman" w:hAnsiTheme="minorHAnsi" w:cstheme="minorHAnsi"/>
                <w:b/>
                <w:bCs/>
                <w:sz w:val="18"/>
                <w:szCs w:val="18"/>
                <w:lang w:eastAsia="es-SV"/>
              </w:rPr>
              <w:t>Item</w:t>
            </w:r>
            <w:proofErr w:type="spellEnd"/>
            <w:r w:rsidRPr="009227F9">
              <w:rPr>
                <w:rFonts w:asciiTheme="minorHAnsi" w:eastAsia="Times New Roman" w:hAnsiTheme="minorHAnsi" w:cstheme="minorHAnsi"/>
                <w:b/>
                <w:bCs/>
                <w:sz w:val="18"/>
                <w:szCs w:val="18"/>
                <w:lang w:eastAsia="es-SV"/>
              </w:rPr>
              <w:t xml:space="preserve"> 1</w:t>
            </w:r>
          </w:p>
        </w:tc>
        <w:tc>
          <w:tcPr>
            <w:tcW w:w="974" w:type="dxa"/>
            <w:gridSpan w:val="2"/>
            <w:tcBorders>
              <w:top w:val="single" w:sz="4" w:space="0" w:color="auto"/>
              <w:left w:val="nil"/>
              <w:bottom w:val="single" w:sz="4" w:space="0" w:color="auto"/>
              <w:right w:val="single" w:sz="4" w:space="0" w:color="auto"/>
            </w:tcBorders>
            <w:shd w:val="clear" w:color="auto" w:fill="auto"/>
            <w:vAlign w:val="center"/>
            <w:hideMark/>
          </w:tcPr>
          <w:p w:rsidR="009227F9" w:rsidRPr="009227F9" w:rsidRDefault="009227F9" w:rsidP="009227F9">
            <w:pPr>
              <w:spacing w:after="0" w:line="240" w:lineRule="auto"/>
              <w:jc w:val="center"/>
              <w:rPr>
                <w:rFonts w:asciiTheme="minorHAnsi" w:eastAsia="Times New Roman" w:hAnsiTheme="minorHAnsi" w:cstheme="minorHAnsi"/>
                <w:b/>
                <w:bCs/>
                <w:sz w:val="18"/>
                <w:szCs w:val="18"/>
                <w:lang w:eastAsia="es-SV"/>
              </w:rPr>
            </w:pPr>
            <w:r w:rsidRPr="009227F9">
              <w:rPr>
                <w:rFonts w:asciiTheme="minorHAnsi" w:eastAsia="Times New Roman" w:hAnsiTheme="minorHAnsi" w:cstheme="minorHAnsi"/>
                <w:b/>
                <w:bCs/>
                <w:sz w:val="18"/>
                <w:szCs w:val="18"/>
                <w:lang w:eastAsia="es-SV"/>
              </w:rPr>
              <w:t>30106226</w:t>
            </w:r>
          </w:p>
        </w:tc>
        <w:tc>
          <w:tcPr>
            <w:tcW w:w="2205" w:type="dxa"/>
            <w:tcBorders>
              <w:top w:val="single" w:sz="4" w:space="0" w:color="auto"/>
              <w:left w:val="nil"/>
              <w:bottom w:val="single" w:sz="4" w:space="0" w:color="auto"/>
              <w:right w:val="single" w:sz="4" w:space="0" w:color="auto"/>
            </w:tcBorders>
            <w:shd w:val="clear" w:color="auto" w:fill="auto"/>
            <w:vAlign w:val="center"/>
            <w:hideMark/>
          </w:tcPr>
          <w:p w:rsidR="009227F9" w:rsidRPr="009227F9" w:rsidRDefault="009227F9" w:rsidP="009227F9">
            <w:pPr>
              <w:spacing w:after="0" w:line="240" w:lineRule="auto"/>
              <w:jc w:val="center"/>
              <w:rPr>
                <w:rFonts w:asciiTheme="minorHAnsi" w:eastAsia="Times New Roman" w:hAnsiTheme="minorHAnsi" w:cstheme="minorHAnsi"/>
                <w:sz w:val="18"/>
                <w:szCs w:val="18"/>
                <w:lang w:eastAsia="es-SV"/>
              </w:rPr>
            </w:pPr>
            <w:r w:rsidRPr="009227F9">
              <w:rPr>
                <w:rFonts w:asciiTheme="minorHAnsi" w:eastAsia="Times New Roman" w:hAnsiTheme="minorHAnsi" w:cstheme="minorHAnsi"/>
                <w:sz w:val="18"/>
                <w:szCs w:val="18"/>
                <w:lang w:eastAsia="es-SV"/>
              </w:rPr>
              <w:t>PRUEBA PARA DETERMINACION DE HEMOGRAMAS, METODO AUTOMATIZADO</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227F9" w:rsidRPr="009227F9" w:rsidRDefault="009227F9" w:rsidP="009227F9">
            <w:pPr>
              <w:spacing w:after="0" w:line="240" w:lineRule="auto"/>
              <w:jc w:val="center"/>
              <w:rPr>
                <w:rFonts w:asciiTheme="minorHAnsi" w:eastAsia="Times New Roman" w:hAnsiTheme="minorHAnsi" w:cstheme="minorHAnsi"/>
                <w:sz w:val="18"/>
                <w:szCs w:val="18"/>
                <w:lang w:eastAsia="es-SV"/>
              </w:rPr>
            </w:pPr>
            <w:r w:rsidRPr="009227F9">
              <w:rPr>
                <w:rFonts w:asciiTheme="minorHAnsi" w:eastAsia="Times New Roman" w:hAnsiTheme="minorHAnsi" w:cstheme="minorHAnsi"/>
                <w:sz w:val="18"/>
                <w:szCs w:val="18"/>
                <w:lang w:eastAsia="es-SV"/>
              </w:rPr>
              <w:t>C/U</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227F9" w:rsidRPr="009227F9" w:rsidRDefault="009227F9" w:rsidP="009227F9">
            <w:pPr>
              <w:spacing w:after="0" w:line="240" w:lineRule="auto"/>
              <w:jc w:val="right"/>
              <w:rPr>
                <w:rFonts w:asciiTheme="minorHAnsi" w:eastAsia="Times New Roman" w:hAnsiTheme="minorHAnsi" w:cstheme="minorHAnsi"/>
                <w:sz w:val="18"/>
                <w:szCs w:val="18"/>
                <w:lang w:eastAsia="es-SV"/>
              </w:rPr>
            </w:pPr>
            <w:r w:rsidRPr="009227F9">
              <w:rPr>
                <w:rFonts w:asciiTheme="minorHAnsi" w:eastAsia="Times New Roman" w:hAnsiTheme="minorHAnsi" w:cstheme="minorHAnsi"/>
                <w:sz w:val="18"/>
                <w:szCs w:val="18"/>
                <w:lang w:eastAsia="es-SV"/>
              </w:rPr>
              <w:t>28,000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227F9" w:rsidRPr="009227F9" w:rsidRDefault="009227F9" w:rsidP="009227F9">
            <w:pPr>
              <w:spacing w:after="0" w:line="240" w:lineRule="auto"/>
              <w:jc w:val="right"/>
              <w:rPr>
                <w:rFonts w:asciiTheme="minorHAnsi" w:eastAsia="Times New Roman" w:hAnsiTheme="minorHAnsi" w:cstheme="minorHAnsi"/>
                <w:sz w:val="18"/>
                <w:szCs w:val="18"/>
                <w:lang w:eastAsia="es-SV"/>
              </w:rPr>
            </w:pPr>
            <w:r w:rsidRPr="009227F9">
              <w:rPr>
                <w:rFonts w:asciiTheme="minorHAnsi" w:eastAsia="Times New Roman" w:hAnsiTheme="minorHAnsi" w:cstheme="minorHAnsi"/>
                <w:sz w:val="18"/>
                <w:szCs w:val="18"/>
                <w:lang w:eastAsia="es-SV"/>
              </w:rPr>
              <w:t>$1.20</w:t>
            </w:r>
          </w:p>
        </w:tc>
        <w:tc>
          <w:tcPr>
            <w:tcW w:w="1276" w:type="dxa"/>
            <w:tcBorders>
              <w:top w:val="nil"/>
              <w:left w:val="nil"/>
              <w:bottom w:val="single" w:sz="4" w:space="0" w:color="auto"/>
              <w:right w:val="single" w:sz="4" w:space="0" w:color="auto"/>
            </w:tcBorders>
            <w:shd w:val="clear" w:color="auto" w:fill="auto"/>
            <w:vAlign w:val="center"/>
            <w:hideMark/>
          </w:tcPr>
          <w:p w:rsidR="009227F9" w:rsidRPr="009227F9" w:rsidRDefault="009227F9" w:rsidP="009227F9">
            <w:pPr>
              <w:spacing w:after="0" w:line="240" w:lineRule="auto"/>
              <w:jc w:val="right"/>
              <w:rPr>
                <w:rFonts w:asciiTheme="minorHAnsi" w:eastAsia="Times New Roman" w:hAnsiTheme="minorHAnsi" w:cstheme="minorHAnsi"/>
                <w:b/>
                <w:sz w:val="18"/>
                <w:szCs w:val="18"/>
                <w:lang w:eastAsia="es-SV"/>
              </w:rPr>
            </w:pPr>
            <w:r w:rsidRPr="009227F9">
              <w:rPr>
                <w:rFonts w:asciiTheme="minorHAnsi" w:eastAsia="Times New Roman" w:hAnsiTheme="minorHAnsi" w:cstheme="minorHAnsi"/>
                <w:sz w:val="18"/>
                <w:szCs w:val="18"/>
                <w:lang w:eastAsia="es-SV"/>
              </w:rPr>
              <w:t xml:space="preserve"> </w:t>
            </w:r>
            <w:r w:rsidRPr="009227F9">
              <w:rPr>
                <w:rFonts w:asciiTheme="minorHAnsi" w:eastAsia="Times New Roman" w:hAnsiTheme="minorHAnsi" w:cstheme="minorHAnsi"/>
                <w:b/>
                <w:sz w:val="18"/>
                <w:szCs w:val="18"/>
                <w:lang w:eastAsia="es-SV"/>
              </w:rPr>
              <w:t xml:space="preserve">$33,600.00 </w:t>
            </w:r>
          </w:p>
        </w:tc>
      </w:tr>
    </w:tbl>
    <w:p w:rsidR="001753DE" w:rsidRPr="009227F9" w:rsidRDefault="001753DE" w:rsidP="00B46520">
      <w:pPr>
        <w:spacing w:line="360" w:lineRule="auto"/>
        <w:jc w:val="both"/>
        <w:rPr>
          <w:rFonts w:asciiTheme="minorHAnsi" w:hAnsiTheme="minorHAnsi" w:cstheme="minorHAnsi"/>
        </w:rPr>
      </w:pPr>
    </w:p>
    <w:p w:rsidR="009227F9" w:rsidRPr="009227F9" w:rsidRDefault="009227F9" w:rsidP="009227F9">
      <w:pPr>
        <w:suppressAutoHyphens/>
        <w:spacing w:after="0" w:line="240" w:lineRule="auto"/>
        <w:jc w:val="both"/>
        <w:rPr>
          <w:rFonts w:asciiTheme="minorHAnsi" w:eastAsia="SimSun" w:hAnsiTheme="minorHAnsi" w:cstheme="minorHAnsi"/>
          <w:b/>
          <w:kern w:val="1"/>
          <w:sz w:val="24"/>
          <w:szCs w:val="24"/>
          <w:lang w:val="es-HN" w:eastAsia="zh-CN" w:bidi="hi-IN"/>
        </w:rPr>
      </w:pPr>
      <w:r w:rsidRPr="009227F9">
        <w:rPr>
          <w:rFonts w:asciiTheme="minorHAnsi" w:eastAsia="SimSun" w:hAnsiTheme="minorHAnsi" w:cstheme="minorHAnsi"/>
          <w:b/>
          <w:kern w:val="1"/>
          <w:sz w:val="24"/>
          <w:szCs w:val="24"/>
          <w:lang w:val="es-HN" w:eastAsia="zh-CN" w:bidi="hi-IN"/>
        </w:rPr>
        <w:t>ESPECIFICACIONES TÉCNICAS</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9227F9" w:rsidRPr="009227F9" w:rsidTr="008E60A0">
        <w:tc>
          <w:tcPr>
            <w:tcW w:w="9356" w:type="dxa"/>
            <w:shd w:val="clear" w:color="auto" w:fill="auto"/>
          </w:tcPr>
          <w:p w:rsidR="009227F9" w:rsidRPr="009227F9" w:rsidRDefault="009227F9" w:rsidP="009227F9">
            <w:pPr>
              <w:autoSpaceDE w:val="0"/>
              <w:autoSpaceDN w:val="0"/>
              <w:adjustRightInd w:val="0"/>
              <w:spacing w:after="0" w:line="240" w:lineRule="auto"/>
              <w:rPr>
                <w:rFonts w:asciiTheme="minorHAnsi" w:hAnsiTheme="minorHAnsi" w:cstheme="minorHAnsi"/>
                <w:b/>
                <w:lang w:val="es-ES" w:eastAsia="es-ES"/>
              </w:rPr>
            </w:pPr>
            <w:r w:rsidRPr="009227F9">
              <w:rPr>
                <w:rFonts w:asciiTheme="minorHAnsi" w:hAnsiTheme="minorHAnsi" w:cstheme="minorHAnsi"/>
                <w:b/>
                <w:lang w:val="es-ES" w:eastAsia="es-ES"/>
              </w:rPr>
              <w:t>Marca: QUINTUS</w:t>
            </w:r>
          </w:p>
          <w:p w:rsidR="009227F9" w:rsidRPr="009227F9" w:rsidRDefault="009227F9" w:rsidP="009227F9">
            <w:pPr>
              <w:autoSpaceDE w:val="0"/>
              <w:autoSpaceDN w:val="0"/>
              <w:adjustRightInd w:val="0"/>
              <w:spacing w:after="0" w:line="240" w:lineRule="auto"/>
              <w:rPr>
                <w:rFonts w:asciiTheme="minorHAnsi" w:hAnsiTheme="minorHAnsi" w:cstheme="minorHAnsi"/>
                <w:b/>
                <w:lang w:val="es-ES" w:eastAsia="es-ES"/>
              </w:rPr>
            </w:pPr>
            <w:r w:rsidRPr="009227F9">
              <w:rPr>
                <w:rFonts w:asciiTheme="minorHAnsi" w:hAnsiTheme="minorHAnsi" w:cstheme="minorHAnsi"/>
                <w:b/>
                <w:lang w:val="es-ES" w:eastAsia="es-ES"/>
              </w:rPr>
              <w:t>Origen: USA</w:t>
            </w:r>
          </w:p>
          <w:p w:rsidR="009227F9" w:rsidRPr="009227F9" w:rsidRDefault="009227F9" w:rsidP="009227F9">
            <w:pPr>
              <w:autoSpaceDE w:val="0"/>
              <w:autoSpaceDN w:val="0"/>
              <w:adjustRightInd w:val="0"/>
              <w:spacing w:after="0" w:line="240" w:lineRule="auto"/>
              <w:rPr>
                <w:rFonts w:asciiTheme="minorHAnsi" w:hAnsiTheme="minorHAnsi" w:cstheme="minorHAnsi"/>
                <w:lang w:val="es-ES" w:eastAsia="es-ES"/>
              </w:rPr>
            </w:pPr>
          </w:p>
          <w:p w:rsidR="009227F9" w:rsidRPr="009227F9" w:rsidRDefault="009227F9" w:rsidP="009227F9">
            <w:pPr>
              <w:autoSpaceDE w:val="0"/>
              <w:autoSpaceDN w:val="0"/>
              <w:adjustRightInd w:val="0"/>
              <w:spacing w:after="0" w:line="240" w:lineRule="auto"/>
              <w:rPr>
                <w:rFonts w:asciiTheme="minorHAnsi" w:hAnsiTheme="minorHAnsi" w:cstheme="minorHAnsi"/>
                <w:lang w:val="es-ES" w:eastAsia="es-ES"/>
              </w:rPr>
            </w:pPr>
            <w:r w:rsidRPr="009227F9">
              <w:rPr>
                <w:rFonts w:asciiTheme="minorHAnsi" w:hAnsiTheme="minorHAnsi" w:cstheme="minorHAnsi"/>
                <w:lang w:val="es-ES" w:eastAsia="es-ES"/>
              </w:rPr>
              <w:t>Descripción</w:t>
            </w:r>
          </w:p>
          <w:p w:rsidR="009227F9" w:rsidRPr="009227F9" w:rsidRDefault="009227F9" w:rsidP="009227F9">
            <w:pPr>
              <w:autoSpaceDE w:val="0"/>
              <w:autoSpaceDN w:val="0"/>
              <w:adjustRightInd w:val="0"/>
              <w:spacing w:after="0" w:line="240" w:lineRule="auto"/>
              <w:rPr>
                <w:rFonts w:asciiTheme="minorHAnsi" w:eastAsia="SimSun" w:hAnsiTheme="minorHAnsi" w:cstheme="minorHAnsi"/>
                <w:lang w:eastAsia="es-ES"/>
              </w:rPr>
            </w:pPr>
            <w:r w:rsidRPr="009227F9">
              <w:rPr>
                <w:rFonts w:asciiTheme="minorHAnsi" w:hAnsiTheme="minorHAnsi" w:cstheme="minorHAnsi"/>
                <w:lang w:val="es-ES" w:eastAsia="es-ES"/>
              </w:rPr>
              <w:t>Prueba para determinación de hemogramas, método automatizado.</w:t>
            </w:r>
          </w:p>
        </w:tc>
      </w:tr>
      <w:tr w:rsidR="009227F9" w:rsidRPr="009227F9" w:rsidTr="008E60A0">
        <w:tc>
          <w:tcPr>
            <w:tcW w:w="9356" w:type="dxa"/>
            <w:shd w:val="clear" w:color="auto" w:fill="auto"/>
          </w:tcPr>
          <w:p w:rsidR="009227F9" w:rsidRPr="009227F9" w:rsidRDefault="009227F9" w:rsidP="009227F9">
            <w:pPr>
              <w:autoSpaceDE w:val="0"/>
              <w:autoSpaceDN w:val="0"/>
              <w:adjustRightInd w:val="0"/>
              <w:spacing w:after="0" w:line="240" w:lineRule="auto"/>
              <w:rPr>
                <w:rFonts w:asciiTheme="minorHAnsi" w:hAnsiTheme="minorHAnsi" w:cstheme="minorHAnsi"/>
                <w:lang w:val="es-ES" w:eastAsia="es-ES"/>
              </w:rPr>
            </w:pPr>
            <w:r w:rsidRPr="009227F9">
              <w:rPr>
                <w:rFonts w:asciiTheme="minorHAnsi" w:hAnsiTheme="minorHAnsi" w:cstheme="minorHAnsi"/>
                <w:lang w:val="es-ES" w:eastAsia="es-ES"/>
              </w:rPr>
              <w:t>Información Técnica Requerida</w:t>
            </w:r>
          </w:p>
          <w:p w:rsidR="009227F9" w:rsidRPr="009227F9" w:rsidRDefault="009227F9" w:rsidP="009227F9">
            <w:pPr>
              <w:autoSpaceDE w:val="0"/>
              <w:autoSpaceDN w:val="0"/>
              <w:adjustRightInd w:val="0"/>
              <w:spacing w:after="0" w:line="240" w:lineRule="auto"/>
              <w:rPr>
                <w:rFonts w:asciiTheme="minorHAnsi" w:hAnsiTheme="minorHAnsi" w:cstheme="minorHAnsi"/>
                <w:lang w:val="es-ES" w:eastAsia="es-ES"/>
              </w:rPr>
            </w:pPr>
            <w:r w:rsidRPr="009227F9">
              <w:rPr>
                <w:rFonts w:asciiTheme="minorHAnsi" w:hAnsiTheme="minorHAnsi" w:cstheme="minorHAnsi"/>
                <w:lang w:val="es-ES" w:eastAsia="es-ES"/>
              </w:rPr>
              <w:t>La entrega de sueros control alto, medio y bajo de matriz humana, en la cantidad que garantice la evaluación diaria de dichos controles.</w:t>
            </w:r>
          </w:p>
          <w:p w:rsidR="009227F9" w:rsidRPr="009227F9" w:rsidRDefault="009227F9" w:rsidP="009227F9">
            <w:pPr>
              <w:autoSpaceDE w:val="0"/>
              <w:autoSpaceDN w:val="0"/>
              <w:adjustRightInd w:val="0"/>
              <w:spacing w:after="0" w:line="240" w:lineRule="auto"/>
              <w:rPr>
                <w:rFonts w:asciiTheme="minorHAnsi" w:eastAsia="SimSun" w:hAnsiTheme="minorHAnsi" w:cstheme="minorHAnsi"/>
                <w:lang w:eastAsia="es-AR"/>
              </w:rPr>
            </w:pPr>
            <w:r w:rsidRPr="009227F9">
              <w:rPr>
                <w:rFonts w:asciiTheme="minorHAnsi" w:hAnsiTheme="minorHAnsi" w:cstheme="minorHAnsi"/>
                <w:lang w:val="es-ES" w:eastAsia="es-ES"/>
              </w:rPr>
              <w:t>Se requiere la entrega de calibradores para dicha prueba, en la cantidad sugerida por el fabricante para la calibración de la prueba.</w:t>
            </w:r>
            <w:r w:rsidRPr="009227F9">
              <w:rPr>
                <w:rFonts w:asciiTheme="minorHAnsi" w:eastAsia="SimSun" w:hAnsiTheme="minorHAnsi" w:cstheme="minorHAnsi"/>
                <w:lang w:eastAsia="es-AR"/>
              </w:rPr>
              <w:t xml:space="preserve"> </w:t>
            </w:r>
          </w:p>
        </w:tc>
      </w:tr>
      <w:tr w:rsidR="009227F9" w:rsidRPr="009227F9" w:rsidTr="008E60A0">
        <w:tc>
          <w:tcPr>
            <w:tcW w:w="9356" w:type="dxa"/>
            <w:shd w:val="clear" w:color="auto" w:fill="auto"/>
          </w:tcPr>
          <w:p w:rsidR="009227F9" w:rsidRPr="009227F9" w:rsidRDefault="009227F9" w:rsidP="009227F9">
            <w:pPr>
              <w:autoSpaceDE w:val="0"/>
              <w:autoSpaceDN w:val="0"/>
              <w:adjustRightInd w:val="0"/>
              <w:spacing w:after="0" w:line="240" w:lineRule="auto"/>
              <w:rPr>
                <w:rFonts w:asciiTheme="minorHAnsi" w:hAnsiTheme="minorHAnsi" w:cstheme="minorHAnsi"/>
                <w:lang w:val="es-ES" w:eastAsia="es-ES"/>
              </w:rPr>
            </w:pPr>
            <w:r w:rsidRPr="009227F9">
              <w:rPr>
                <w:rFonts w:asciiTheme="minorHAnsi" w:hAnsiTheme="minorHAnsi" w:cstheme="minorHAnsi"/>
                <w:lang w:val="es-ES" w:eastAsia="es-ES"/>
              </w:rPr>
              <w:t>Garantía</w:t>
            </w:r>
          </w:p>
          <w:p w:rsidR="009227F9" w:rsidRPr="009227F9" w:rsidRDefault="009227F9" w:rsidP="009227F9">
            <w:pPr>
              <w:autoSpaceDE w:val="0"/>
              <w:autoSpaceDN w:val="0"/>
              <w:adjustRightInd w:val="0"/>
              <w:spacing w:after="0" w:line="240" w:lineRule="auto"/>
              <w:rPr>
                <w:rFonts w:asciiTheme="minorHAnsi" w:eastAsia="SimSun" w:hAnsiTheme="minorHAnsi" w:cstheme="minorHAnsi"/>
                <w:lang w:eastAsia="es-AR"/>
              </w:rPr>
            </w:pPr>
            <w:r w:rsidRPr="009227F9">
              <w:rPr>
                <w:rFonts w:asciiTheme="minorHAnsi" w:hAnsiTheme="minorHAnsi" w:cstheme="minorHAnsi"/>
                <w:lang w:val="es-ES" w:eastAsia="es-ES"/>
              </w:rPr>
              <w:t>El vencimiento ofrecido es de 12 a 18 meses, al momento de la entrega.</w:t>
            </w:r>
          </w:p>
        </w:tc>
      </w:tr>
      <w:tr w:rsidR="009227F9" w:rsidRPr="009227F9" w:rsidTr="008E60A0">
        <w:tc>
          <w:tcPr>
            <w:tcW w:w="9356" w:type="dxa"/>
            <w:shd w:val="clear" w:color="auto" w:fill="auto"/>
          </w:tcPr>
          <w:p w:rsidR="009227F9" w:rsidRPr="009227F9" w:rsidRDefault="009227F9" w:rsidP="009227F9">
            <w:pPr>
              <w:autoSpaceDE w:val="0"/>
              <w:autoSpaceDN w:val="0"/>
              <w:adjustRightInd w:val="0"/>
              <w:spacing w:after="0" w:line="240" w:lineRule="auto"/>
              <w:rPr>
                <w:rFonts w:asciiTheme="minorHAnsi" w:hAnsiTheme="minorHAnsi" w:cstheme="minorHAnsi"/>
                <w:lang w:val="es-ES" w:eastAsia="es-ES"/>
              </w:rPr>
            </w:pPr>
            <w:r w:rsidRPr="009227F9">
              <w:rPr>
                <w:rFonts w:asciiTheme="minorHAnsi" w:hAnsiTheme="minorHAnsi" w:cstheme="minorHAnsi"/>
                <w:lang w:val="es-ES" w:eastAsia="es-ES"/>
              </w:rPr>
              <w:t>Se ofrece 3 equipos en comodato</w:t>
            </w:r>
          </w:p>
          <w:p w:rsidR="009227F9" w:rsidRPr="009227F9" w:rsidRDefault="009227F9" w:rsidP="009227F9">
            <w:pPr>
              <w:widowControl w:val="0"/>
              <w:numPr>
                <w:ilvl w:val="0"/>
                <w:numId w:val="10"/>
              </w:numPr>
              <w:suppressAutoHyphens/>
              <w:autoSpaceDE w:val="0"/>
              <w:autoSpaceDN w:val="0"/>
              <w:adjustRightInd w:val="0"/>
              <w:spacing w:after="0" w:line="240" w:lineRule="auto"/>
              <w:contextualSpacing/>
              <w:textAlignment w:val="baseline"/>
              <w:rPr>
                <w:rFonts w:asciiTheme="minorHAnsi" w:hAnsiTheme="minorHAnsi" w:cstheme="minorHAnsi"/>
                <w:lang w:val="es-ES" w:eastAsia="es-ES"/>
              </w:rPr>
            </w:pPr>
            <w:r w:rsidRPr="009227F9">
              <w:rPr>
                <w:rFonts w:asciiTheme="minorHAnsi" w:hAnsiTheme="minorHAnsi" w:cstheme="minorHAnsi"/>
                <w:lang w:val="es-ES" w:eastAsia="es-ES"/>
              </w:rPr>
              <w:t>Interfaz con SIAP DEL MINSAL.</w:t>
            </w:r>
          </w:p>
          <w:p w:rsidR="009227F9" w:rsidRPr="009227F9" w:rsidRDefault="009227F9" w:rsidP="009227F9">
            <w:pPr>
              <w:widowControl w:val="0"/>
              <w:numPr>
                <w:ilvl w:val="0"/>
                <w:numId w:val="10"/>
              </w:numPr>
              <w:suppressAutoHyphens/>
              <w:autoSpaceDE w:val="0"/>
              <w:autoSpaceDN w:val="0"/>
              <w:adjustRightInd w:val="0"/>
              <w:spacing w:after="0" w:line="240" w:lineRule="auto"/>
              <w:contextualSpacing/>
              <w:textAlignment w:val="baseline"/>
              <w:rPr>
                <w:rFonts w:asciiTheme="minorHAnsi" w:hAnsiTheme="minorHAnsi" w:cstheme="minorHAnsi"/>
                <w:lang w:val="es-ES" w:eastAsia="es-ES"/>
              </w:rPr>
            </w:pPr>
            <w:r w:rsidRPr="009227F9">
              <w:rPr>
                <w:rFonts w:asciiTheme="minorHAnsi" w:hAnsiTheme="minorHAnsi" w:cstheme="minorHAnsi"/>
                <w:lang w:val="es-ES" w:eastAsia="es-ES"/>
              </w:rPr>
              <w:t xml:space="preserve">Hematocrito, Hemoglobina, Recuento de blancos con formula diferencial completa de 5 partes, con valores absolutos y relativos, conteo, distribución, volumen de plaquetas, Índices </w:t>
            </w:r>
            <w:proofErr w:type="spellStart"/>
            <w:r w:rsidRPr="009227F9">
              <w:rPr>
                <w:rFonts w:asciiTheme="minorHAnsi" w:hAnsiTheme="minorHAnsi" w:cstheme="minorHAnsi"/>
                <w:lang w:val="es-ES" w:eastAsia="es-ES"/>
              </w:rPr>
              <w:t>hematométricos</w:t>
            </w:r>
            <w:proofErr w:type="spellEnd"/>
            <w:r w:rsidRPr="009227F9">
              <w:rPr>
                <w:rFonts w:asciiTheme="minorHAnsi" w:hAnsiTheme="minorHAnsi" w:cstheme="minorHAnsi"/>
                <w:lang w:val="es-ES" w:eastAsia="es-ES"/>
              </w:rPr>
              <w:t xml:space="preserve">, y demostración de alarmas a las diferentes anormalidades de las líneas hematológicas, </w:t>
            </w:r>
            <w:proofErr w:type="spellStart"/>
            <w:r w:rsidRPr="009227F9">
              <w:rPr>
                <w:rFonts w:asciiTheme="minorHAnsi" w:hAnsiTheme="minorHAnsi" w:cstheme="minorHAnsi"/>
                <w:lang w:val="es-ES" w:eastAsia="es-ES"/>
              </w:rPr>
              <w:t>graficación</w:t>
            </w:r>
            <w:proofErr w:type="spellEnd"/>
            <w:r w:rsidRPr="009227F9">
              <w:rPr>
                <w:rFonts w:asciiTheme="minorHAnsi" w:hAnsiTheme="minorHAnsi" w:cstheme="minorHAnsi"/>
                <w:lang w:val="es-ES" w:eastAsia="es-ES"/>
              </w:rPr>
              <w:t xml:space="preserve"> de </w:t>
            </w:r>
            <w:proofErr w:type="spellStart"/>
            <w:r w:rsidRPr="009227F9">
              <w:rPr>
                <w:rFonts w:asciiTheme="minorHAnsi" w:hAnsiTheme="minorHAnsi" w:cstheme="minorHAnsi"/>
                <w:lang w:val="es-ES" w:eastAsia="es-ES"/>
              </w:rPr>
              <w:t>Scattergramas</w:t>
            </w:r>
            <w:proofErr w:type="spellEnd"/>
          </w:p>
          <w:p w:rsidR="009227F9" w:rsidRPr="009227F9" w:rsidRDefault="009227F9" w:rsidP="009227F9">
            <w:pPr>
              <w:widowControl w:val="0"/>
              <w:numPr>
                <w:ilvl w:val="0"/>
                <w:numId w:val="10"/>
              </w:numPr>
              <w:suppressAutoHyphens/>
              <w:autoSpaceDE w:val="0"/>
              <w:autoSpaceDN w:val="0"/>
              <w:adjustRightInd w:val="0"/>
              <w:spacing w:after="0" w:line="240" w:lineRule="auto"/>
              <w:contextualSpacing/>
              <w:textAlignment w:val="baseline"/>
              <w:rPr>
                <w:rFonts w:asciiTheme="minorHAnsi" w:hAnsiTheme="minorHAnsi" w:cstheme="minorHAnsi"/>
                <w:lang w:val="es-ES" w:eastAsia="es-ES"/>
              </w:rPr>
            </w:pPr>
            <w:r w:rsidRPr="009227F9">
              <w:rPr>
                <w:rFonts w:asciiTheme="minorHAnsi" w:hAnsiTheme="minorHAnsi" w:cstheme="minorHAnsi"/>
                <w:lang w:val="es-ES" w:eastAsia="es-ES"/>
              </w:rPr>
              <w:t>Con carrusel de muestreo de flujo continuo, con una velocidad no menor de 60 muestras por hora</w:t>
            </w:r>
          </w:p>
          <w:p w:rsidR="009227F9" w:rsidRPr="009227F9" w:rsidRDefault="009227F9" w:rsidP="009227F9">
            <w:pPr>
              <w:widowControl w:val="0"/>
              <w:numPr>
                <w:ilvl w:val="0"/>
                <w:numId w:val="10"/>
              </w:numPr>
              <w:suppressAutoHyphens/>
              <w:autoSpaceDE w:val="0"/>
              <w:autoSpaceDN w:val="0"/>
              <w:adjustRightInd w:val="0"/>
              <w:spacing w:after="0" w:line="240" w:lineRule="auto"/>
              <w:contextualSpacing/>
              <w:textAlignment w:val="baseline"/>
              <w:rPr>
                <w:rFonts w:asciiTheme="minorHAnsi" w:hAnsiTheme="minorHAnsi" w:cstheme="minorHAnsi"/>
                <w:lang w:val="es-ES" w:eastAsia="es-ES"/>
              </w:rPr>
            </w:pPr>
            <w:r w:rsidRPr="009227F9">
              <w:rPr>
                <w:rFonts w:asciiTheme="minorHAnsi" w:hAnsiTheme="minorHAnsi" w:cstheme="minorHAnsi"/>
                <w:lang w:val="es-ES" w:eastAsia="es-ES"/>
              </w:rPr>
              <w:t>Muestreador automático que permita el análisis de las muestras con tubo cerrado para la bioseguridad del usuario en la manipulación de las muestras.</w:t>
            </w:r>
          </w:p>
          <w:p w:rsidR="009227F9" w:rsidRPr="009227F9" w:rsidRDefault="009227F9" w:rsidP="009227F9">
            <w:pPr>
              <w:widowControl w:val="0"/>
              <w:numPr>
                <w:ilvl w:val="0"/>
                <w:numId w:val="10"/>
              </w:numPr>
              <w:suppressAutoHyphens/>
              <w:autoSpaceDE w:val="0"/>
              <w:autoSpaceDN w:val="0"/>
              <w:adjustRightInd w:val="0"/>
              <w:spacing w:after="0" w:line="240" w:lineRule="auto"/>
              <w:contextualSpacing/>
              <w:textAlignment w:val="baseline"/>
              <w:rPr>
                <w:rFonts w:asciiTheme="minorHAnsi" w:hAnsiTheme="minorHAnsi" w:cstheme="minorHAnsi"/>
                <w:lang w:val="es-ES" w:eastAsia="es-ES"/>
              </w:rPr>
            </w:pPr>
            <w:r w:rsidRPr="009227F9">
              <w:rPr>
                <w:rFonts w:asciiTheme="minorHAnsi" w:hAnsiTheme="minorHAnsi" w:cstheme="minorHAnsi"/>
                <w:lang w:val="es-ES" w:eastAsia="es-ES"/>
              </w:rPr>
              <w:t>Lectura interna automática de código de barra.</w:t>
            </w:r>
          </w:p>
          <w:p w:rsidR="009227F9" w:rsidRPr="009227F9" w:rsidRDefault="009227F9" w:rsidP="009227F9">
            <w:pPr>
              <w:widowControl w:val="0"/>
              <w:numPr>
                <w:ilvl w:val="0"/>
                <w:numId w:val="10"/>
              </w:numPr>
              <w:suppressAutoHyphens/>
              <w:autoSpaceDE w:val="0"/>
              <w:autoSpaceDN w:val="0"/>
              <w:adjustRightInd w:val="0"/>
              <w:spacing w:after="0" w:line="240" w:lineRule="auto"/>
              <w:contextualSpacing/>
              <w:textAlignment w:val="baseline"/>
              <w:rPr>
                <w:rFonts w:asciiTheme="minorHAnsi" w:hAnsiTheme="minorHAnsi" w:cstheme="minorHAnsi"/>
                <w:lang w:val="es-ES" w:eastAsia="es-ES"/>
              </w:rPr>
            </w:pPr>
            <w:r w:rsidRPr="009227F9">
              <w:rPr>
                <w:rFonts w:asciiTheme="minorHAnsi" w:hAnsiTheme="minorHAnsi" w:cstheme="minorHAnsi"/>
                <w:lang w:val="es-ES" w:eastAsia="es-ES"/>
              </w:rPr>
              <w:t xml:space="preserve">Igual el volumen de muestras no mayor de 0.3 </w:t>
            </w:r>
            <w:proofErr w:type="spellStart"/>
            <w:r w:rsidRPr="009227F9">
              <w:rPr>
                <w:rFonts w:asciiTheme="minorHAnsi" w:hAnsiTheme="minorHAnsi" w:cstheme="minorHAnsi"/>
                <w:lang w:val="es-ES" w:eastAsia="es-ES"/>
              </w:rPr>
              <w:t>cc</w:t>
            </w:r>
            <w:proofErr w:type="spellEnd"/>
            <w:r w:rsidRPr="009227F9">
              <w:rPr>
                <w:rFonts w:asciiTheme="minorHAnsi" w:hAnsiTheme="minorHAnsi" w:cstheme="minorHAnsi"/>
                <w:lang w:val="es-ES" w:eastAsia="es-ES"/>
              </w:rPr>
              <w:t xml:space="preserve"> (300ul).</w:t>
            </w:r>
          </w:p>
          <w:p w:rsidR="009227F9" w:rsidRPr="009227F9" w:rsidRDefault="009227F9" w:rsidP="009227F9">
            <w:pPr>
              <w:autoSpaceDE w:val="0"/>
              <w:autoSpaceDN w:val="0"/>
              <w:adjustRightInd w:val="0"/>
              <w:spacing w:after="0" w:line="240" w:lineRule="auto"/>
              <w:rPr>
                <w:rFonts w:asciiTheme="minorHAnsi" w:hAnsiTheme="minorHAnsi" w:cstheme="minorHAnsi"/>
                <w:lang w:val="es-ES" w:eastAsia="es-ES"/>
              </w:rPr>
            </w:pPr>
            <w:r w:rsidRPr="009227F9">
              <w:rPr>
                <w:rFonts w:asciiTheme="minorHAnsi" w:hAnsiTheme="minorHAnsi" w:cstheme="minorHAnsi"/>
                <w:lang w:val="es-ES" w:eastAsia="es-ES"/>
              </w:rPr>
              <w:t xml:space="preserve">Se incluye: </w:t>
            </w:r>
          </w:p>
          <w:p w:rsidR="009227F9" w:rsidRPr="009227F9" w:rsidRDefault="009227F9" w:rsidP="009227F9">
            <w:pPr>
              <w:widowControl w:val="0"/>
              <w:numPr>
                <w:ilvl w:val="0"/>
                <w:numId w:val="11"/>
              </w:numPr>
              <w:suppressAutoHyphens/>
              <w:autoSpaceDE w:val="0"/>
              <w:autoSpaceDN w:val="0"/>
              <w:adjustRightInd w:val="0"/>
              <w:spacing w:after="0" w:line="240" w:lineRule="auto"/>
              <w:contextualSpacing/>
              <w:textAlignment w:val="baseline"/>
              <w:rPr>
                <w:rFonts w:asciiTheme="minorHAnsi" w:hAnsiTheme="minorHAnsi" w:cstheme="minorHAnsi"/>
                <w:lang w:val="es-ES" w:eastAsia="es-ES"/>
              </w:rPr>
            </w:pPr>
            <w:r w:rsidRPr="009227F9">
              <w:rPr>
                <w:rFonts w:asciiTheme="minorHAnsi" w:hAnsiTheme="minorHAnsi" w:cstheme="minorHAnsi"/>
                <w:lang w:val="es-ES" w:eastAsia="es-ES"/>
              </w:rPr>
              <w:lastRenderedPageBreak/>
              <w:t>Calibradores, controles, buffer, soluciones de limpieza, papel, cintas para impresor, accesorios y cualquier otro insumo necesario para la realización de las pruebas.</w:t>
            </w:r>
          </w:p>
          <w:p w:rsidR="009227F9" w:rsidRPr="009227F9" w:rsidRDefault="009227F9" w:rsidP="009227F9">
            <w:pPr>
              <w:widowControl w:val="0"/>
              <w:numPr>
                <w:ilvl w:val="0"/>
                <w:numId w:val="11"/>
              </w:numPr>
              <w:suppressAutoHyphens/>
              <w:autoSpaceDE w:val="0"/>
              <w:autoSpaceDN w:val="0"/>
              <w:adjustRightInd w:val="0"/>
              <w:spacing w:after="0" w:line="240" w:lineRule="auto"/>
              <w:contextualSpacing/>
              <w:textAlignment w:val="baseline"/>
              <w:rPr>
                <w:rFonts w:asciiTheme="minorHAnsi" w:eastAsia="SimSun" w:hAnsiTheme="minorHAnsi" w:cstheme="minorHAnsi"/>
              </w:rPr>
            </w:pPr>
            <w:r w:rsidRPr="009227F9">
              <w:rPr>
                <w:rFonts w:asciiTheme="minorHAnsi" w:hAnsiTheme="minorHAnsi" w:cstheme="minorHAnsi"/>
                <w:lang w:val="es-ES" w:eastAsia="es-ES"/>
              </w:rPr>
              <w:t xml:space="preserve">Se </w:t>
            </w:r>
            <w:proofErr w:type="gramStart"/>
            <w:r w:rsidRPr="009227F9">
              <w:rPr>
                <w:rFonts w:asciiTheme="minorHAnsi" w:hAnsiTheme="minorHAnsi" w:cstheme="minorHAnsi"/>
                <w:lang w:val="es-ES" w:eastAsia="es-ES"/>
              </w:rPr>
              <w:t>entregaran</w:t>
            </w:r>
            <w:proofErr w:type="gramEnd"/>
            <w:r w:rsidRPr="009227F9">
              <w:rPr>
                <w:rFonts w:asciiTheme="minorHAnsi" w:hAnsiTheme="minorHAnsi" w:cstheme="minorHAnsi"/>
                <w:lang w:val="es-ES" w:eastAsia="es-ES"/>
              </w:rPr>
              <w:t xml:space="preserve"> Unidad de potencia ininterrumpida (UPS) para cada equipo.</w:t>
            </w:r>
          </w:p>
        </w:tc>
      </w:tr>
      <w:tr w:rsidR="009227F9" w:rsidRPr="009227F9" w:rsidTr="008E60A0">
        <w:tc>
          <w:tcPr>
            <w:tcW w:w="9356" w:type="dxa"/>
            <w:shd w:val="clear" w:color="auto" w:fill="auto"/>
          </w:tcPr>
          <w:p w:rsidR="009227F9" w:rsidRPr="009227F9" w:rsidRDefault="009227F9" w:rsidP="009227F9">
            <w:pPr>
              <w:autoSpaceDE w:val="0"/>
              <w:autoSpaceDN w:val="0"/>
              <w:adjustRightInd w:val="0"/>
              <w:spacing w:after="0" w:line="240" w:lineRule="auto"/>
              <w:rPr>
                <w:rFonts w:asciiTheme="minorHAnsi" w:hAnsiTheme="minorHAnsi" w:cstheme="minorHAnsi"/>
                <w:lang w:val="es-ES" w:eastAsia="es-ES"/>
              </w:rPr>
            </w:pPr>
            <w:r w:rsidRPr="009227F9">
              <w:rPr>
                <w:rFonts w:asciiTheme="minorHAnsi" w:hAnsiTheme="minorHAnsi" w:cstheme="minorHAnsi"/>
                <w:lang w:val="es-ES" w:eastAsia="es-ES"/>
              </w:rPr>
              <w:lastRenderedPageBreak/>
              <w:t>Condiciones Generales</w:t>
            </w:r>
          </w:p>
          <w:p w:rsidR="009227F9" w:rsidRPr="009227F9" w:rsidRDefault="009227F9" w:rsidP="009227F9">
            <w:pPr>
              <w:widowControl w:val="0"/>
              <w:numPr>
                <w:ilvl w:val="0"/>
                <w:numId w:val="12"/>
              </w:numPr>
              <w:suppressAutoHyphens/>
              <w:autoSpaceDE w:val="0"/>
              <w:autoSpaceDN w:val="0"/>
              <w:adjustRightInd w:val="0"/>
              <w:spacing w:after="0" w:line="240" w:lineRule="auto"/>
              <w:contextualSpacing/>
              <w:textAlignment w:val="baseline"/>
              <w:rPr>
                <w:rFonts w:asciiTheme="minorHAnsi" w:hAnsiTheme="minorHAnsi" w:cstheme="minorHAnsi"/>
                <w:lang w:val="es-ES" w:eastAsia="es-ES"/>
              </w:rPr>
            </w:pPr>
            <w:r w:rsidRPr="009227F9">
              <w:rPr>
                <w:rFonts w:asciiTheme="minorHAnsi" w:hAnsiTheme="minorHAnsi" w:cstheme="minorHAnsi"/>
                <w:lang w:val="es-ES" w:eastAsia="es-ES"/>
              </w:rPr>
              <w:t xml:space="preserve">Se adjunta carta para el desarrollo del entrenamiento y capacitación con reactivos específicos para la capacitación y actualización continua del personal de Laboratorio Clínico. </w:t>
            </w:r>
          </w:p>
          <w:p w:rsidR="009227F9" w:rsidRPr="009227F9" w:rsidRDefault="009227F9" w:rsidP="009227F9">
            <w:pPr>
              <w:widowControl w:val="0"/>
              <w:numPr>
                <w:ilvl w:val="0"/>
                <w:numId w:val="12"/>
              </w:numPr>
              <w:suppressAutoHyphens/>
              <w:autoSpaceDE w:val="0"/>
              <w:autoSpaceDN w:val="0"/>
              <w:adjustRightInd w:val="0"/>
              <w:spacing w:after="0" w:line="240" w:lineRule="auto"/>
              <w:contextualSpacing/>
              <w:textAlignment w:val="baseline"/>
              <w:rPr>
                <w:rFonts w:asciiTheme="minorHAnsi" w:hAnsiTheme="minorHAnsi" w:cstheme="minorHAnsi"/>
                <w:lang w:val="es-ES" w:eastAsia="es-ES"/>
              </w:rPr>
            </w:pPr>
            <w:r w:rsidRPr="009227F9">
              <w:rPr>
                <w:rFonts w:asciiTheme="minorHAnsi" w:hAnsiTheme="minorHAnsi" w:cstheme="minorHAnsi"/>
                <w:lang w:val="es-ES" w:eastAsia="es-ES"/>
              </w:rPr>
              <w:t xml:space="preserve">Se adjunta programación sobre el servicio de mantenimiento preventivo programado y correctivo/ calendario de su ejecución. Horario disponible de lunes a viernes de 11:00am a 1:00pm. </w:t>
            </w:r>
          </w:p>
          <w:p w:rsidR="009227F9" w:rsidRPr="009227F9" w:rsidRDefault="009227F9" w:rsidP="009227F9">
            <w:pPr>
              <w:widowControl w:val="0"/>
              <w:numPr>
                <w:ilvl w:val="0"/>
                <w:numId w:val="12"/>
              </w:numPr>
              <w:suppressAutoHyphens/>
              <w:autoSpaceDE w:val="0"/>
              <w:autoSpaceDN w:val="0"/>
              <w:adjustRightInd w:val="0"/>
              <w:spacing w:after="0" w:line="240" w:lineRule="auto"/>
              <w:contextualSpacing/>
              <w:textAlignment w:val="baseline"/>
              <w:rPr>
                <w:rFonts w:asciiTheme="minorHAnsi" w:hAnsiTheme="minorHAnsi" w:cstheme="minorHAnsi"/>
                <w:lang w:val="es-ES" w:eastAsia="es-ES"/>
              </w:rPr>
            </w:pPr>
            <w:r w:rsidRPr="009227F9">
              <w:rPr>
                <w:rFonts w:asciiTheme="minorHAnsi" w:hAnsiTheme="minorHAnsi" w:cstheme="minorHAnsi"/>
                <w:lang w:val="es-ES" w:eastAsia="es-ES"/>
              </w:rPr>
              <w:t xml:space="preserve">Se mantendrá equipo de </w:t>
            </w:r>
            <w:proofErr w:type="spellStart"/>
            <w:r w:rsidRPr="009227F9">
              <w:rPr>
                <w:rFonts w:asciiTheme="minorHAnsi" w:hAnsiTheme="minorHAnsi" w:cstheme="minorHAnsi"/>
                <w:lang w:val="es-ES" w:eastAsia="es-ES"/>
              </w:rPr>
              <w:t>backup</w:t>
            </w:r>
            <w:proofErr w:type="spellEnd"/>
            <w:r w:rsidRPr="009227F9">
              <w:rPr>
                <w:rFonts w:asciiTheme="minorHAnsi" w:hAnsiTheme="minorHAnsi" w:cstheme="minorHAnsi"/>
                <w:lang w:val="es-ES" w:eastAsia="es-ES"/>
              </w:rPr>
              <w:t xml:space="preserve">   en reposición de equipos en caso de falla o realización de pruebas en Laboratorios alternos con la misma tecnología y calidad.</w:t>
            </w:r>
          </w:p>
          <w:p w:rsidR="009227F9" w:rsidRPr="009227F9" w:rsidRDefault="009227F9" w:rsidP="009227F9">
            <w:pPr>
              <w:widowControl w:val="0"/>
              <w:numPr>
                <w:ilvl w:val="0"/>
                <w:numId w:val="12"/>
              </w:numPr>
              <w:suppressAutoHyphens/>
              <w:autoSpaceDE w:val="0"/>
              <w:autoSpaceDN w:val="0"/>
              <w:adjustRightInd w:val="0"/>
              <w:spacing w:after="0" w:line="240" w:lineRule="auto"/>
              <w:contextualSpacing/>
              <w:textAlignment w:val="baseline"/>
              <w:rPr>
                <w:rFonts w:asciiTheme="minorHAnsi" w:hAnsiTheme="minorHAnsi" w:cstheme="minorHAnsi"/>
                <w:lang w:val="es-ES" w:eastAsia="es-ES"/>
              </w:rPr>
            </w:pPr>
            <w:r w:rsidRPr="009227F9">
              <w:rPr>
                <w:rFonts w:asciiTheme="minorHAnsi" w:hAnsiTheme="minorHAnsi" w:cstheme="minorHAnsi"/>
                <w:lang w:val="es-ES" w:eastAsia="es-ES"/>
              </w:rPr>
              <w:t xml:space="preserve">Adjuntamos en catálogo de la oferta las fichas de seguridad de los reactivos (MSDS: Material Safety Data </w:t>
            </w:r>
            <w:proofErr w:type="spellStart"/>
            <w:r w:rsidRPr="009227F9">
              <w:rPr>
                <w:rFonts w:asciiTheme="minorHAnsi" w:hAnsiTheme="minorHAnsi" w:cstheme="minorHAnsi"/>
                <w:lang w:val="es-ES" w:eastAsia="es-ES"/>
              </w:rPr>
              <w:t>Sheer</w:t>
            </w:r>
            <w:proofErr w:type="spellEnd"/>
            <w:r w:rsidRPr="009227F9">
              <w:rPr>
                <w:rFonts w:asciiTheme="minorHAnsi" w:hAnsiTheme="minorHAnsi" w:cstheme="minorHAnsi"/>
                <w:lang w:val="es-ES" w:eastAsia="es-ES"/>
              </w:rPr>
              <w:t>).</w:t>
            </w:r>
          </w:p>
          <w:p w:rsidR="009227F9" w:rsidRPr="009227F9" w:rsidRDefault="009227F9" w:rsidP="009227F9">
            <w:pPr>
              <w:autoSpaceDE w:val="0"/>
              <w:autoSpaceDN w:val="0"/>
              <w:adjustRightInd w:val="0"/>
              <w:spacing w:after="0" w:line="240" w:lineRule="auto"/>
              <w:rPr>
                <w:rFonts w:asciiTheme="minorHAnsi" w:hAnsiTheme="minorHAnsi" w:cstheme="minorHAnsi"/>
                <w:lang w:val="es-ES" w:eastAsia="es-ES"/>
              </w:rPr>
            </w:pPr>
            <w:r w:rsidRPr="009227F9">
              <w:rPr>
                <w:rFonts w:asciiTheme="minorHAnsi" w:hAnsiTheme="minorHAnsi" w:cstheme="minorHAnsi"/>
                <w:lang w:val="es-ES" w:eastAsia="es-ES"/>
              </w:rPr>
              <w:t>En caso de ser necesario.</w:t>
            </w:r>
          </w:p>
          <w:p w:rsidR="009227F9" w:rsidRPr="009227F9" w:rsidRDefault="009227F9" w:rsidP="009227F9">
            <w:pPr>
              <w:widowControl w:val="0"/>
              <w:numPr>
                <w:ilvl w:val="0"/>
                <w:numId w:val="13"/>
              </w:numPr>
              <w:suppressAutoHyphens/>
              <w:autoSpaceDE w:val="0"/>
              <w:autoSpaceDN w:val="0"/>
              <w:adjustRightInd w:val="0"/>
              <w:spacing w:after="0" w:line="240" w:lineRule="auto"/>
              <w:contextualSpacing/>
              <w:textAlignment w:val="baseline"/>
              <w:rPr>
                <w:rFonts w:asciiTheme="minorHAnsi" w:hAnsiTheme="minorHAnsi" w:cstheme="minorHAnsi"/>
                <w:lang w:val="es-ES" w:eastAsia="es-ES"/>
              </w:rPr>
            </w:pPr>
            <w:r w:rsidRPr="009227F9">
              <w:rPr>
                <w:rFonts w:asciiTheme="minorHAnsi" w:hAnsiTheme="minorHAnsi" w:cstheme="minorHAnsi"/>
                <w:lang w:val="es-ES" w:eastAsia="es-ES"/>
              </w:rPr>
              <w:t>La Instalación de mecanismo de descarte de líquidos bio-</w:t>
            </w:r>
            <w:proofErr w:type="gramStart"/>
            <w:r w:rsidRPr="009227F9">
              <w:rPr>
                <w:rFonts w:asciiTheme="minorHAnsi" w:hAnsiTheme="minorHAnsi" w:cstheme="minorHAnsi"/>
                <w:lang w:val="es-ES" w:eastAsia="es-ES"/>
              </w:rPr>
              <w:t>infecciosos  y</w:t>
            </w:r>
            <w:proofErr w:type="gramEnd"/>
            <w:r w:rsidRPr="009227F9">
              <w:rPr>
                <w:rFonts w:asciiTheme="minorHAnsi" w:hAnsiTheme="minorHAnsi" w:cstheme="minorHAnsi"/>
                <w:lang w:val="es-ES" w:eastAsia="es-ES"/>
              </w:rPr>
              <w:t xml:space="preserve"> ecológicamente seguros, si el equipo lo requiere.</w:t>
            </w:r>
          </w:p>
        </w:tc>
      </w:tr>
      <w:tr w:rsidR="009227F9" w:rsidRPr="009227F9" w:rsidTr="008E60A0">
        <w:tc>
          <w:tcPr>
            <w:tcW w:w="9356" w:type="dxa"/>
            <w:shd w:val="clear" w:color="auto" w:fill="auto"/>
          </w:tcPr>
          <w:p w:rsidR="009227F9" w:rsidRPr="009227F9" w:rsidRDefault="009227F9" w:rsidP="009227F9">
            <w:pPr>
              <w:autoSpaceDE w:val="0"/>
              <w:autoSpaceDN w:val="0"/>
              <w:adjustRightInd w:val="0"/>
              <w:spacing w:after="0" w:line="240" w:lineRule="auto"/>
              <w:rPr>
                <w:rFonts w:asciiTheme="minorHAnsi" w:hAnsiTheme="minorHAnsi" w:cstheme="minorHAnsi"/>
                <w:lang w:val="es-ES" w:eastAsia="es-ES"/>
              </w:rPr>
            </w:pPr>
            <w:r w:rsidRPr="009227F9">
              <w:rPr>
                <w:rFonts w:asciiTheme="minorHAnsi" w:hAnsiTheme="minorHAnsi" w:cstheme="minorHAnsi"/>
                <w:lang w:val="es-ES" w:eastAsia="es-ES"/>
              </w:rPr>
              <w:t>Condiciones especiales</w:t>
            </w:r>
          </w:p>
          <w:p w:rsidR="009227F9" w:rsidRPr="009227F9" w:rsidRDefault="009227F9" w:rsidP="009227F9">
            <w:pPr>
              <w:widowControl w:val="0"/>
              <w:numPr>
                <w:ilvl w:val="0"/>
                <w:numId w:val="13"/>
              </w:numPr>
              <w:suppressAutoHyphens/>
              <w:autoSpaceDE w:val="0"/>
              <w:autoSpaceDN w:val="0"/>
              <w:adjustRightInd w:val="0"/>
              <w:spacing w:after="0" w:line="240" w:lineRule="auto"/>
              <w:contextualSpacing/>
              <w:textAlignment w:val="baseline"/>
              <w:rPr>
                <w:rFonts w:asciiTheme="minorHAnsi" w:eastAsia="SimSun" w:hAnsiTheme="minorHAnsi" w:cstheme="minorHAnsi"/>
              </w:rPr>
            </w:pPr>
            <w:r w:rsidRPr="009227F9">
              <w:rPr>
                <w:rFonts w:asciiTheme="minorHAnsi" w:hAnsiTheme="minorHAnsi" w:cstheme="minorHAnsi"/>
                <w:lang w:val="es-ES" w:eastAsia="es-ES"/>
              </w:rPr>
              <w:t>La instalación de equipos será en la Unidad Comunitaria de Salud Familiar detallada en cuadro de distribución y los reactivos serán entregados en los Almacenes de la Región Paracentral, Oriente y Central previa coordinación con el Administrador de contrato y de acuerdo al cuadro de distribución.</w:t>
            </w:r>
          </w:p>
        </w:tc>
      </w:tr>
    </w:tbl>
    <w:p w:rsidR="002174F7" w:rsidRDefault="002174F7" w:rsidP="00B46520">
      <w:pPr>
        <w:spacing w:line="360" w:lineRule="auto"/>
        <w:jc w:val="both"/>
        <w:rPr>
          <w:sz w:val="24"/>
          <w:szCs w:val="24"/>
        </w:rPr>
      </w:pPr>
      <w:r w:rsidRPr="00426C13">
        <w:rPr>
          <w:sz w:val="24"/>
          <w:szCs w:val="24"/>
        </w:rPr>
        <w:t>Es claramente entendido, que los precios unitarios establecidos anteriormente son inalterables y se mantienen firmes hasta el cumplimiento de las obligaciones contractuales.</w:t>
      </w:r>
    </w:p>
    <w:p w:rsidR="0084570C" w:rsidRPr="007A45B3" w:rsidRDefault="002174F7" w:rsidP="00B46520">
      <w:pPr>
        <w:spacing w:line="360" w:lineRule="auto"/>
        <w:jc w:val="both"/>
        <w:rPr>
          <w:sz w:val="24"/>
          <w:szCs w:val="24"/>
        </w:rPr>
      </w:pPr>
      <w:r w:rsidRPr="00393E1B">
        <w:rPr>
          <w:b/>
          <w:sz w:val="24"/>
          <w:szCs w:val="24"/>
        </w:rPr>
        <w:t>CLAUSULA TERCERA: DOCUMENTOS CONTRACTUALES.</w:t>
      </w:r>
      <w:r w:rsidRPr="00426C13">
        <w:rPr>
          <w:sz w:val="24"/>
          <w:szCs w:val="24"/>
        </w:rPr>
        <w:t xml:space="preserve"> Forman parte integrante de este contrato, con plena fuerza obligatoria para las partes, los documentos siguientes: a) El Documento de Solicitud de </w:t>
      </w:r>
      <w:r w:rsidR="00D14B5E">
        <w:rPr>
          <w:sz w:val="24"/>
          <w:szCs w:val="24"/>
        </w:rPr>
        <w:t>Oferta</w:t>
      </w:r>
      <w:r w:rsidRPr="00426C13">
        <w:rPr>
          <w:sz w:val="24"/>
          <w:szCs w:val="24"/>
        </w:rPr>
        <w:t xml:space="preserve"> No</w:t>
      </w:r>
      <w:r w:rsidR="00D14B5E" w:rsidRPr="00D14B5E">
        <w:t xml:space="preserve"> </w:t>
      </w:r>
      <w:r w:rsidR="00C16B27" w:rsidRPr="00C16B27">
        <w:rPr>
          <w:sz w:val="24"/>
          <w:szCs w:val="24"/>
        </w:rPr>
        <w:t>ANCDP-04-RFB-GO</w:t>
      </w:r>
      <w:r w:rsidRPr="00426C13">
        <w:rPr>
          <w:sz w:val="24"/>
          <w:szCs w:val="24"/>
        </w:rPr>
        <w:t xml:space="preserve">, y las enmiendas y aclaraciones si las </w:t>
      </w:r>
      <w:r w:rsidR="00F01FB5" w:rsidRPr="00426C13">
        <w:rPr>
          <w:sz w:val="24"/>
          <w:szCs w:val="24"/>
        </w:rPr>
        <w:t>hubiere</w:t>
      </w:r>
      <w:r w:rsidRPr="00426C13">
        <w:rPr>
          <w:sz w:val="24"/>
          <w:szCs w:val="24"/>
        </w:rPr>
        <w:t>; b) La Oferta y sus documentos; c) La Resolución de Adjudicación No.</w:t>
      </w:r>
      <w:r w:rsidR="00D14B5E" w:rsidRPr="00D14B5E">
        <w:t xml:space="preserve"> </w:t>
      </w:r>
      <w:r w:rsidR="007A45B3" w:rsidRPr="007A45B3">
        <w:rPr>
          <w:sz w:val="24"/>
          <w:szCs w:val="24"/>
        </w:rPr>
        <w:t>60</w:t>
      </w:r>
      <w:r w:rsidR="00D14B5E" w:rsidRPr="007A45B3">
        <w:rPr>
          <w:sz w:val="24"/>
          <w:szCs w:val="24"/>
        </w:rPr>
        <w:t>/2019 ACP-UGP</w:t>
      </w:r>
      <w:r w:rsidR="00BE7513" w:rsidRPr="007A45B3">
        <w:rPr>
          <w:sz w:val="24"/>
          <w:szCs w:val="24"/>
        </w:rPr>
        <w:t xml:space="preserve"> de fecha </w:t>
      </w:r>
      <w:r w:rsidR="007A45B3" w:rsidRPr="007A45B3">
        <w:rPr>
          <w:sz w:val="24"/>
          <w:szCs w:val="24"/>
        </w:rPr>
        <w:t>doce de noviembre</w:t>
      </w:r>
      <w:r w:rsidR="00BE7513" w:rsidRPr="007A45B3">
        <w:rPr>
          <w:sz w:val="24"/>
          <w:szCs w:val="24"/>
        </w:rPr>
        <w:t xml:space="preserve"> de dos mil diecinueve</w:t>
      </w:r>
      <w:r w:rsidRPr="007A45B3">
        <w:rPr>
          <w:sz w:val="24"/>
          <w:szCs w:val="24"/>
        </w:rPr>
        <w:t>;</w:t>
      </w:r>
      <w:r w:rsidRPr="00426C13">
        <w:rPr>
          <w:sz w:val="24"/>
          <w:szCs w:val="24"/>
        </w:rPr>
        <w:t xml:space="preserve"> </w:t>
      </w:r>
      <w:r>
        <w:rPr>
          <w:sz w:val="24"/>
          <w:szCs w:val="24"/>
        </w:rPr>
        <w:t>d</w:t>
      </w:r>
      <w:r w:rsidRPr="00426C13">
        <w:rPr>
          <w:sz w:val="24"/>
          <w:szCs w:val="24"/>
        </w:rPr>
        <w:t>) Las Resoluciones Mo</w:t>
      </w:r>
      <w:r>
        <w:rPr>
          <w:sz w:val="24"/>
          <w:szCs w:val="24"/>
        </w:rPr>
        <w:t>dificativas si las hubiere; e</w:t>
      </w:r>
      <w:r w:rsidRPr="00426C13">
        <w:rPr>
          <w:sz w:val="24"/>
          <w:szCs w:val="24"/>
        </w:rPr>
        <w:t>) La Garantía. En caso de alguna discrepancia o inconsistencia entre los documentos del Contrato, los documentos prevalecerán en el orden enunciado anteriormente.</w:t>
      </w:r>
    </w:p>
    <w:p w:rsidR="002D3176" w:rsidRDefault="002174F7" w:rsidP="00B46520">
      <w:pPr>
        <w:spacing w:line="360" w:lineRule="auto"/>
        <w:jc w:val="both"/>
        <w:rPr>
          <w:sz w:val="24"/>
          <w:szCs w:val="24"/>
        </w:rPr>
      </w:pPr>
      <w:r w:rsidRPr="00393E1B">
        <w:rPr>
          <w:b/>
          <w:sz w:val="24"/>
          <w:szCs w:val="24"/>
        </w:rPr>
        <w:t>CLÁUSULA CUARTA: PLAZO.</w:t>
      </w:r>
      <w:r w:rsidRPr="00426C13">
        <w:rPr>
          <w:sz w:val="24"/>
          <w:szCs w:val="24"/>
        </w:rPr>
        <w:t xml:space="preserve"> El Proveedor se obliga a entregar los bienes objeto del presente contrato </w:t>
      </w:r>
      <w:r w:rsidR="002D3176">
        <w:rPr>
          <w:sz w:val="24"/>
          <w:szCs w:val="24"/>
        </w:rPr>
        <w:t>de la siguiente manera:</w:t>
      </w:r>
    </w:p>
    <w:p w:rsidR="00F556D5" w:rsidRPr="00F556D5" w:rsidRDefault="00F556D5" w:rsidP="00B46520">
      <w:pPr>
        <w:spacing w:line="360" w:lineRule="auto"/>
        <w:jc w:val="both"/>
        <w:rPr>
          <w:sz w:val="24"/>
          <w:szCs w:val="24"/>
        </w:rPr>
      </w:pPr>
      <w:r>
        <w:rPr>
          <w:sz w:val="24"/>
          <w:szCs w:val="24"/>
        </w:rPr>
        <w:lastRenderedPageBreak/>
        <w:t>U</w:t>
      </w:r>
      <w:r w:rsidR="002D3176" w:rsidRPr="00F556D5">
        <w:rPr>
          <w:sz w:val="24"/>
          <w:szCs w:val="24"/>
        </w:rPr>
        <w:t>na primera entrega 45 días contados a partir de la distribución del Contrato</w:t>
      </w:r>
      <w:r w:rsidR="00AD6919">
        <w:rPr>
          <w:sz w:val="24"/>
          <w:szCs w:val="24"/>
        </w:rPr>
        <w:t>,</w:t>
      </w:r>
      <w:r w:rsidR="002D3176" w:rsidRPr="00F556D5">
        <w:rPr>
          <w:sz w:val="24"/>
          <w:szCs w:val="24"/>
        </w:rPr>
        <w:t xml:space="preserve"> la segunda entrega se realizará 5 meses posteriores a la primera entrega o hasta el cierre de la Donación, lo que ocurra primero.</w:t>
      </w:r>
    </w:p>
    <w:p w:rsidR="00B46520" w:rsidRDefault="002174F7" w:rsidP="00B46520">
      <w:pPr>
        <w:spacing w:line="360" w:lineRule="auto"/>
        <w:jc w:val="both"/>
        <w:rPr>
          <w:b/>
          <w:sz w:val="24"/>
          <w:szCs w:val="24"/>
        </w:rPr>
      </w:pPr>
      <w:r w:rsidRPr="00393E1B">
        <w:rPr>
          <w:b/>
          <w:sz w:val="24"/>
          <w:szCs w:val="24"/>
        </w:rPr>
        <w:t>CLÁUSULA QUINTA: PRECIO DEL CONTRATO</w:t>
      </w:r>
      <w:r w:rsidR="00B46520" w:rsidRPr="00B46520">
        <w:t xml:space="preserve"> </w:t>
      </w:r>
      <w:r w:rsidR="00AD6919">
        <w:rPr>
          <w:sz w:val="24"/>
          <w:szCs w:val="24"/>
        </w:rPr>
        <w:t xml:space="preserve">CINCUENTA Y SIETE </w:t>
      </w:r>
      <w:r w:rsidR="00C31805">
        <w:rPr>
          <w:sz w:val="24"/>
          <w:szCs w:val="24"/>
        </w:rPr>
        <w:t xml:space="preserve">MIL </w:t>
      </w:r>
      <w:r w:rsidR="00AD6919">
        <w:rPr>
          <w:sz w:val="24"/>
          <w:szCs w:val="24"/>
        </w:rPr>
        <w:t>QUINIENTOS SETENTA Y CINCO</w:t>
      </w:r>
      <w:r w:rsidR="00AD6919" w:rsidRPr="00B46520">
        <w:rPr>
          <w:sz w:val="24"/>
          <w:szCs w:val="24"/>
        </w:rPr>
        <w:t xml:space="preserve"> </w:t>
      </w:r>
      <w:r w:rsidR="003F5AC8">
        <w:rPr>
          <w:sz w:val="24"/>
          <w:szCs w:val="24"/>
        </w:rPr>
        <w:t>0</w:t>
      </w:r>
      <w:r w:rsidR="00B46520" w:rsidRPr="00B46520">
        <w:rPr>
          <w:sz w:val="24"/>
          <w:szCs w:val="24"/>
        </w:rPr>
        <w:t>0/ DÓLARES LOS ESTADOS UNIDOS DE AMÉRICA, (</w:t>
      </w:r>
      <w:r w:rsidR="007A45B3" w:rsidRPr="007A45B3">
        <w:rPr>
          <w:sz w:val="24"/>
          <w:szCs w:val="24"/>
        </w:rPr>
        <w:t>$</w:t>
      </w:r>
      <w:r w:rsidR="00AD6919" w:rsidRPr="00AD6919">
        <w:rPr>
          <w:sz w:val="24"/>
          <w:szCs w:val="24"/>
        </w:rPr>
        <w:t>57,575.00</w:t>
      </w:r>
      <w:r w:rsidR="00B46520" w:rsidRPr="00B46520">
        <w:rPr>
          <w:sz w:val="24"/>
          <w:szCs w:val="24"/>
        </w:rPr>
        <w:t>) con impuestos incluidos</w:t>
      </w:r>
      <w:r w:rsidR="00B46520">
        <w:rPr>
          <w:b/>
          <w:sz w:val="24"/>
          <w:szCs w:val="24"/>
        </w:rPr>
        <w:t>.</w:t>
      </w:r>
    </w:p>
    <w:p w:rsidR="0016222F" w:rsidRDefault="002174F7" w:rsidP="00B46520">
      <w:pPr>
        <w:spacing w:line="360" w:lineRule="auto"/>
        <w:jc w:val="both"/>
        <w:rPr>
          <w:sz w:val="24"/>
          <w:szCs w:val="24"/>
        </w:rPr>
      </w:pPr>
      <w:r w:rsidRPr="00B76579">
        <w:rPr>
          <w:b/>
          <w:sz w:val="24"/>
          <w:szCs w:val="24"/>
        </w:rPr>
        <w:t>CLÁ</w:t>
      </w:r>
      <w:r w:rsidRPr="00393E1B">
        <w:rPr>
          <w:b/>
          <w:sz w:val="24"/>
          <w:szCs w:val="24"/>
        </w:rPr>
        <w:t>USULA SEXTA: FORMA DE ENTREGA Y RECEPCIÓN DE</w:t>
      </w:r>
      <w:r w:rsidR="00B46520">
        <w:rPr>
          <w:b/>
          <w:sz w:val="24"/>
          <w:szCs w:val="24"/>
        </w:rPr>
        <w:t xml:space="preserve"> LOS BIENES</w:t>
      </w:r>
      <w:r w:rsidRPr="00393E1B">
        <w:rPr>
          <w:b/>
          <w:sz w:val="24"/>
          <w:szCs w:val="24"/>
        </w:rPr>
        <w:t>.</w:t>
      </w:r>
      <w:r w:rsidRPr="00426C13">
        <w:rPr>
          <w:sz w:val="24"/>
          <w:szCs w:val="24"/>
        </w:rPr>
        <w:t xml:space="preserve"> El Proveedor se obliga a entregar </w:t>
      </w:r>
      <w:r w:rsidR="00B46520">
        <w:rPr>
          <w:sz w:val="24"/>
          <w:szCs w:val="24"/>
        </w:rPr>
        <w:t>los bienes</w:t>
      </w:r>
      <w:r w:rsidRPr="00426C13">
        <w:rPr>
          <w:sz w:val="24"/>
          <w:szCs w:val="24"/>
        </w:rPr>
        <w:t xml:space="preserve"> objeto del presente contrato</w:t>
      </w:r>
      <w:r w:rsidR="00DD4D3D">
        <w:rPr>
          <w:sz w:val="24"/>
          <w:szCs w:val="24"/>
        </w:rPr>
        <w:t>,</w:t>
      </w:r>
      <w:r w:rsidRPr="00426C13">
        <w:rPr>
          <w:sz w:val="24"/>
          <w:szCs w:val="24"/>
        </w:rPr>
        <w:t xml:space="preserve"> </w:t>
      </w:r>
      <w:r w:rsidR="00DD4D3D" w:rsidRPr="00DD4D3D">
        <w:rPr>
          <w:sz w:val="24"/>
          <w:szCs w:val="24"/>
        </w:rPr>
        <w:t xml:space="preserve">de conformidad a la matriz de distribución anexa a este contrato </w:t>
      </w:r>
      <w:r w:rsidR="00DD4D3D">
        <w:rPr>
          <w:sz w:val="24"/>
          <w:szCs w:val="24"/>
        </w:rPr>
        <w:t xml:space="preserve">y </w:t>
      </w:r>
      <w:r w:rsidRPr="00426C13">
        <w:rPr>
          <w:sz w:val="24"/>
          <w:szCs w:val="24"/>
        </w:rPr>
        <w:t>en la</w:t>
      </w:r>
      <w:r w:rsidR="0016222F">
        <w:rPr>
          <w:sz w:val="24"/>
          <w:szCs w:val="24"/>
        </w:rPr>
        <w:t>s</w:t>
      </w:r>
      <w:r w:rsidRPr="00426C13">
        <w:rPr>
          <w:sz w:val="24"/>
          <w:szCs w:val="24"/>
        </w:rPr>
        <w:t xml:space="preserve"> siguiente</w:t>
      </w:r>
      <w:r w:rsidR="0016222F">
        <w:rPr>
          <w:sz w:val="24"/>
          <w:szCs w:val="24"/>
        </w:rPr>
        <w:t>s</w:t>
      </w:r>
      <w:r w:rsidRPr="00426C13">
        <w:rPr>
          <w:sz w:val="24"/>
          <w:szCs w:val="24"/>
        </w:rPr>
        <w:t xml:space="preserve"> </w:t>
      </w:r>
      <w:r w:rsidR="0016222F" w:rsidRPr="00426C13">
        <w:rPr>
          <w:sz w:val="24"/>
          <w:szCs w:val="24"/>
        </w:rPr>
        <w:t>direccion</w:t>
      </w:r>
      <w:r w:rsidR="0016222F">
        <w:rPr>
          <w:sz w:val="24"/>
          <w:szCs w:val="24"/>
        </w:rPr>
        <w:t>es</w:t>
      </w:r>
      <w:r w:rsidR="00AE041E">
        <w:rPr>
          <w:sz w:val="24"/>
          <w:szCs w:val="24"/>
        </w:rPr>
        <w:t>:</w:t>
      </w:r>
      <w:r w:rsidRPr="00426C13">
        <w:rPr>
          <w:sz w:val="24"/>
          <w:szCs w:val="24"/>
        </w:rPr>
        <w:t xml:space="preserve"> </w:t>
      </w:r>
    </w:p>
    <w:p w:rsidR="0016222F" w:rsidRPr="0016222F" w:rsidRDefault="0016222F" w:rsidP="00DD4D3D">
      <w:pPr>
        <w:suppressAutoHyphens/>
        <w:spacing w:line="360" w:lineRule="auto"/>
        <w:jc w:val="both"/>
        <w:rPr>
          <w:rFonts w:asciiTheme="minorHAnsi" w:eastAsia="SimSun" w:hAnsiTheme="minorHAnsi" w:cstheme="minorHAnsi"/>
          <w:kern w:val="1"/>
          <w:sz w:val="24"/>
          <w:szCs w:val="24"/>
          <w:lang w:val="es-HN" w:eastAsia="zh-CN" w:bidi="hi-IN"/>
        </w:rPr>
      </w:pPr>
      <w:r w:rsidRPr="0016222F">
        <w:rPr>
          <w:rFonts w:asciiTheme="minorHAnsi" w:eastAsia="SimSun" w:hAnsiTheme="minorHAnsi" w:cstheme="minorHAnsi"/>
          <w:kern w:val="1"/>
          <w:sz w:val="24"/>
          <w:szCs w:val="24"/>
          <w:lang w:val="es-HN" w:eastAsia="zh-CN" w:bidi="hi-IN"/>
        </w:rPr>
        <w:t>1- Almacén Región de Salud Central:  Final calle San Salvador, contiguo a la Unidad de Salud “Dr. Alberto Aguilar Rivas”, Santa Tecla. Teléfono: 2511-8250</w:t>
      </w:r>
      <w:r w:rsidR="00EE6BC1">
        <w:rPr>
          <w:rFonts w:asciiTheme="minorHAnsi" w:eastAsia="SimSun" w:hAnsiTheme="minorHAnsi" w:cstheme="minorHAnsi"/>
          <w:kern w:val="1"/>
          <w:sz w:val="24"/>
          <w:szCs w:val="24"/>
          <w:lang w:val="es-HN" w:eastAsia="zh-CN" w:bidi="hi-IN"/>
        </w:rPr>
        <w:t>.</w:t>
      </w:r>
    </w:p>
    <w:p w:rsidR="0016222F" w:rsidRPr="0016222F" w:rsidRDefault="0016222F" w:rsidP="00DD4D3D">
      <w:pPr>
        <w:suppressAutoHyphens/>
        <w:spacing w:line="360" w:lineRule="auto"/>
        <w:jc w:val="both"/>
        <w:rPr>
          <w:rFonts w:asciiTheme="minorHAnsi" w:eastAsia="SimSun" w:hAnsiTheme="minorHAnsi" w:cstheme="minorHAnsi"/>
          <w:kern w:val="1"/>
          <w:sz w:val="24"/>
          <w:szCs w:val="24"/>
          <w:lang w:val="es-HN" w:eastAsia="zh-CN" w:bidi="hi-IN"/>
        </w:rPr>
      </w:pPr>
      <w:r w:rsidRPr="0016222F">
        <w:rPr>
          <w:rFonts w:asciiTheme="minorHAnsi" w:eastAsia="SimSun" w:hAnsiTheme="minorHAnsi" w:cstheme="minorHAnsi"/>
          <w:kern w:val="1"/>
          <w:sz w:val="24"/>
          <w:szCs w:val="24"/>
          <w:lang w:val="es-HN" w:eastAsia="zh-CN" w:bidi="hi-IN"/>
        </w:rPr>
        <w:t>2- Almacén Región de Salud Paracentral: 3ra calle oriente # 7 San Vicente, costado norte del Parque Cañas. Teléfono: 2493-3910</w:t>
      </w:r>
      <w:r w:rsidR="00EE6BC1">
        <w:rPr>
          <w:rFonts w:asciiTheme="minorHAnsi" w:eastAsia="SimSun" w:hAnsiTheme="minorHAnsi" w:cstheme="minorHAnsi"/>
          <w:kern w:val="1"/>
          <w:sz w:val="24"/>
          <w:szCs w:val="24"/>
          <w:lang w:val="es-HN" w:eastAsia="zh-CN" w:bidi="hi-IN"/>
        </w:rPr>
        <w:t>.</w:t>
      </w:r>
    </w:p>
    <w:p w:rsidR="00DD4D3D" w:rsidRPr="00DD4D3D" w:rsidRDefault="0016222F" w:rsidP="00DD4D3D">
      <w:pPr>
        <w:suppressAutoHyphens/>
        <w:spacing w:line="360" w:lineRule="auto"/>
        <w:jc w:val="both"/>
        <w:rPr>
          <w:rFonts w:asciiTheme="minorHAnsi" w:eastAsia="SimSun" w:hAnsiTheme="minorHAnsi" w:cstheme="minorHAnsi"/>
          <w:kern w:val="1"/>
          <w:sz w:val="24"/>
          <w:szCs w:val="24"/>
          <w:lang w:val="es-HN" w:eastAsia="zh-CN" w:bidi="hi-IN"/>
        </w:rPr>
      </w:pPr>
      <w:r w:rsidRPr="0016222F">
        <w:rPr>
          <w:rFonts w:asciiTheme="minorHAnsi" w:eastAsia="SimSun" w:hAnsiTheme="minorHAnsi" w:cstheme="minorHAnsi"/>
          <w:kern w:val="1"/>
          <w:sz w:val="24"/>
          <w:szCs w:val="24"/>
          <w:lang w:val="es-HN" w:eastAsia="zh-CN" w:bidi="hi-IN"/>
        </w:rPr>
        <w:t>3- Almacén Región de Salud Oriente: Barrio San Felipe, casa # 304 detrás de la Iglesia Medalla Milagrosa, San Miguel. Teléfono: 2661-1015</w:t>
      </w:r>
      <w:r w:rsidR="00EE6BC1">
        <w:rPr>
          <w:rFonts w:asciiTheme="minorHAnsi" w:eastAsia="SimSun" w:hAnsiTheme="minorHAnsi" w:cstheme="minorHAnsi"/>
          <w:kern w:val="1"/>
          <w:sz w:val="24"/>
          <w:szCs w:val="24"/>
          <w:lang w:val="es-HN" w:eastAsia="zh-CN" w:bidi="hi-IN"/>
        </w:rPr>
        <w:t>.</w:t>
      </w:r>
    </w:p>
    <w:p w:rsidR="001A6B3A" w:rsidRDefault="001A6B3A" w:rsidP="00DD4D3D">
      <w:pPr>
        <w:spacing w:line="360" w:lineRule="auto"/>
        <w:jc w:val="both"/>
        <w:rPr>
          <w:sz w:val="24"/>
          <w:szCs w:val="24"/>
        </w:rPr>
      </w:pPr>
      <w:r w:rsidRPr="001A6B3A">
        <w:rPr>
          <w:sz w:val="24"/>
          <w:szCs w:val="24"/>
        </w:rPr>
        <w:t>RECEPCIÓN DE LOS BIENES.</w:t>
      </w:r>
      <w:r w:rsidRPr="001A6B3A">
        <w:t xml:space="preserve"> </w:t>
      </w:r>
      <w:r w:rsidR="00C32AAB" w:rsidRPr="00C32AAB">
        <w:rPr>
          <w:sz w:val="24"/>
          <w:szCs w:val="24"/>
        </w:rPr>
        <w:t>Una vez recibidos los bienes en los almacenes regionales del MINSAL, y trasladados a los establecimientos de salud según los lugares de entrega definidos en la distribución de entregas, a satisfacción por parte del Contratante a través del Jefe de la Unidad solicitante o a quien este delegue para la administración, seguimiento y ejecución del contrato, se firmará por ambas partes el Acta de Recepción de los mismos, posteriormente el Proveedor presentará la factura correspondiente, con ésta se procederá a efectuar el pago.</w:t>
      </w:r>
    </w:p>
    <w:p w:rsidR="003457CE" w:rsidRDefault="002174F7" w:rsidP="0099458A">
      <w:pPr>
        <w:spacing w:line="360" w:lineRule="auto"/>
        <w:jc w:val="both"/>
        <w:rPr>
          <w:sz w:val="24"/>
          <w:szCs w:val="24"/>
        </w:rPr>
      </w:pPr>
      <w:r>
        <w:rPr>
          <w:sz w:val="24"/>
          <w:szCs w:val="24"/>
        </w:rPr>
        <w:t xml:space="preserve">ADMINISTRACIÓN DE CONTRATO. </w:t>
      </w:r>
      <w:r w:rsidRPr="00A140D3">
        <w:rPr>
          <w:sz w:val="24"/>
          <w:szCs w:val="24"/>
        </w:rPr>
        <w:t xml:space="preserve">La administración y Seguimiento del Contrato, será de conformidad a lo establecido </w:t>
      </w:r>
      <w:r w:rsidR="00F43E65">
        <w:rPr>
          <w:sz w:val="24"/>
          <w:szCs w:val="24"/>
        </w:rPr>
        <w:t>en la letra V.10 del Manual de Operativo</w:t>
      </w:r>
      <w:r w:rsidRPr="00A140D3">
        <w:rPr>
          <w:sz w:val="24"/>
          <w:szCs w:val="24"/>
        </w:rPr>
        <w:t xml:space="preserve">, la cual corresponde </w:t>
      </w:r>
      <w:r w:rsidRPr="00A140D3">
        <w:rPr>
          <w:sz w:val="24"/>
          <w:szCs w:val="24"/>
        </w:rPr>
        <w:lastRenderedPageBreak/>
        <w:t xml:space="preserve">a la Unidad Solicitante o a la persona que esta delegue, </w:t>
      </w:r>
      <w:r w:rsidR="0099458A" w:rsidRPr="0099458A">
        <w:rPr>
          <w:sz w:val="24"/>
          <w:szCs w:val="24"/>
        </w:rPr>
        <w:t>en este sentido se ha designado para la:</w:t>
      </w:r>
    </w:p>
    <w:p w:rsidR="0099458A" w:rsidRDefault="0099458A" w:rsidP="0099458A">
      <w:pPr>
        <w:spacing w:line="360" w:lineRule="auto"/>
        <w:jc w:val="both"/>
        <w:rPr>
          <w:sz w:val="24"/>
          <w:szCs w:val="24"/>
        </w:rPr>
      </w:pPr>
      <w:r w:rsidRPr="0099458A">
        <w:rPr>
          <w:sz w:val="24"/>
          <w:szCs w:val="24"/>
        </w:rPr>
        <w:t xml:space="preserve">-Región </w:t>
      </w:r>
      <w:r w:rsidR="001F7FBE">
        <w:rPr>
          <w:sz w:val="24"/>
          <w:szCs w:val="24"/>
        </w:rPr>
        <w:t>de Salud Central:</w:t>
      </w:r>
      <w:r w:rsidRPr="0099458A">
        <w:rPr>
          <w:sz w:val="24"/>
          <w:szCs w:val="24"/>
        </w:rPr>
        <w:t xml:space="preserve"> a </w:t>
      </w:r>
      <w:r w:rsidR="001F7FBE">
        <w:rPr>
          <w:sz w:val="24"/>
          <w:szCs w:val="24"/>
        </w:rPr>
        <w:t xml:space="preserve">Licda. </w:t>
      </w:r>
      <w:proofErr w:type="spellStart"/>
      <w:r w:rsidR="001F7FBE">
        <w:rPr>
          <w:sz w:val="24"/>
          <w:szCs w:val="24"/>
        </w:rPr>
        <w:t>Keny</w:t>
      </w:r>
      <w:proofErr w:type="spellEnd"/>
      <w:r w:rsidR="001F7FBE">
        <w:rPr>
          <w:sz w:val="24"/>
          <w:szCs w:val="24"/>
        </w:rPr>
        <w:t xml:space="preserve"> </w:t>
      </w:r>
      <w:r w:rsidR="00A82F09">
        <w:rPr>
          <w:sz w:val="24"/>
          <w:szCs w:val="24"/>
        </w:rPr>
        <w:t>Á</w:t>
      </w:r>
      <w:r w:rsidR="001F7FBE">
        <w:rPr>
          <w:sz w:val="24"/>
          <w:szCs w:val="24"/>
        </w:rPr>
        <w:t xml:space="preserve">mbar </w:t>
      </w:r>
      <w:r w:rsidR="00A82F09">
        <w:rPr>
          <w:sz w:val="24"/>
          <w:szCs w:val="24"/>
        </w:rPr>
        <w:t>Cubias</w:t>
      </w:r>
      <w:r w:rsidR="001F7FBE">
        <w:rPr>
          <w:sz w:val="24"/>
          <w:szCs w:val="24"/>
        </w:rPr>
        <w:t xml:space="preserve"> de </w:t>
      </w:r>
      <w:r w:rsidR="00A82F09">
        <w:rPr>
          <w:sz w:val="24"/>
          <w:szCs w:val="24"/>
        </w:rPr>
        <w:t>Hernández</w:t>
      </w:r>
      <w:r w:rsidRPr="0099458A">
        <w:rPr>
          <w:sz w:val="24"/>
          <w:szCs w:val="24"/>
        </w:rPr>
        <w:t>, con cargo de Colaborador</w:t>
      </w:r>
      <w:r w:rsidR="001F7FBE">
        <w:rPr>
          <w:sz w:val="24"/>
          <w:szCs w:val="24"/>
        </w:rPr>
        <w:t>a</w:t>
      </w:r>
      <w:r w:rsidRPr="0099458A">
        <w:rPr>
          <w:sz w:val="24"/>
          <w:szCs w:val="24"/>
        </w:rPr>
        <w:t xml:space="preserve"> Técnic</w:t>
      </w:r>
      <w:r w:rsidR="001F7FBE">
        <w:rPr>
          <w:sz w:val="24"/>
          <w:szCs w:val="24"/>
        </w:rPr>
        <w:t>a</w:t>
      </w:r>
      <w:r w:rsidRPr="0099458A">
        <w:rPr>
          <w:sz w:val="24"/>
          <w:szCs w:val="24"/>
        </w:rPr>
        <w:t xml:space="preserve"> </w:t>
      </w:r>
      <w:r w:rsidR="001F7FBE">
        <w:rPr>
          <w:sz w:val="24"/>
          <w:szCs w:val="24"/>
        </w:rPr>
        <w:t>Laboratorio Clínico, Región de Salud Paracentral</w:t>
      </w:r>
      <w:r w:rsidRPr="0099458A">
        <w:rPr>
          <w:sz w:val="24"/>
          <w:szCs w:val="24"/>
        </w:rPr>
        <w:t xml:space="preserve">, como responsable de la Administración del Contrato, de conformidad a la </w:t>
      </w:r>
      <w:r w:rsidR="00727367">
        <w:rPr>
          <w:sz w:val="24"/>
          <w:szCs w:val="24"/>
        </w:rPr>
        <w:t xml:space="preserve">matriz de </w:t>
      </w:r>
      <w:r w:rsidRPr="0099458A">
        <w:rPr>
          <w:sz w:val="24"/>
          <w:szCs w:val="24"/>
        </w:rPr>
        <w:t>distribución anex</w:t>
      </w:r>
      <w:r w:rsidR="00727367">
        <w:rPr>
          <w:sz w:val="24"/>
          <w:szCs w:val="24"/>
        </w:rPr>
        <w:t>a</w:t>
      </w:r>
      <w:r w:rsidRPr="0099458A">
        <w:rPr>
          <w:sz w:val="24"/>
          <w:szCs w:val="24"/>
        </w:rPr>
        <w:t xml:space="preserve"> al presente contrato, con correo electrónico: </w:t>
      </w:r>
      <w:r w:rsidR="001F7FBE">
        <w:rPr>
          <w:sz w:val="24"/>
          <w:szCs w:val="24"/>
        </w:rPr>
        <w:t>kenycubias@hotmail.es</w:t>
      </w:r>
      <w:r w:rsidRPr="0099458A">
        <w:rPr>
          <w:sz w:val="24"/>
          <w:szCs w:val="24"/>
        </w:rPr>
        <w:t xml:space="preserve"> y teléfono: </w:t>
      </w:r>
      <w:r w:rsidR="001F7FBE">
        <w:rPr>
          <w:sz w:val="24"/>
          <w:szCs w:val="24"/>
        </w:rPr>
        <w:t>2511-8262 y 7742-2335</w:t>
      </w:r>
      <w:r w:rsidRPr="0099458A">
        <w:rPr>
          <w:sz w:val="24"/>
          <w:szCs w:val="24"/>
        </w:rPr>
        <w:t>.</w:t>
      </w:r>
    </w:p>
    <w:p w:rsidR="00E049D1" w:rsidRPr="0099458A" w:rsidRDefault="00E049D1" w:rsidP="0099458A">
      <w:pPr>
        <w:spacing w:line="360" w:lineRule="auto"/>
        <w:jc w:val="both"/>
        <w:rPr>
          <w:sz w:val="24"/>
          <w:szCs w:val="24"/>
        </w:rPr>
      </w:pPr>
    </w:p>
    <w:p w:rsidR="0099458A" w:rsidRPr="0099458A" w:rsidRDefault="0099458A" w:rsidP="0099458A">
      <w:pPr>
        <w:spacing w:line="360" w:lineRule="auto"/>
        <w:jc w:val="both"/>
        <w:rPr>
          <w:sz w:val="24"/>
          <w:szCs w:val="24"/>
        </w:rPr>
      </w:pPr>
      <w:r w:rsidRPr="0099458A">
        <w:rPr>
          <w:sz w:val="24"/>
          <w:szCs w:val="24"/>
        </w:rPr>
        <w:t xml:space="preserve">-Región </w:t>
      </w:r>
      <w:r w:rsidR="001F7FBE">
        <w:rPr>
          <w:sz w:val="24"/>
          <w:szCs w:val="24"/>
        </w:rPr>
        <w:t xml:space="preserve">de </w:t>
      </w:r>
      <w:r w:rsidR="00D30DB4">
        <w:rPr>
          <w:sz w:val="24"/>
          <w:szCs w:val="24"/>
        </w:rPr>
        <w:t>Salud Para</w:t>
      </w:r>
      <w:r w:rsidR="005214E1">
        <w:rPr>
          <w:sz w:val="24"/>
          <w:szCs w:val="24"/>
        </w:rPr>
        <w:t>c</w:t>
      </w:r>
      <w:r w:rsidRPr="0099458A">
        <w:rPr>
          <w:sz w:val="24"/>
          <w:szCs w:val="24"/>
        </w:rPr>
        <w:t xml:space="preserve">entral: a </w:t>
      </w:r>
      <w:r w:rsidR="005214E1" w:rsidRPr="005214E1">
        <w:rPr>
          <w:sz w:val="24"/>
          <w:szCs w:val="24"/>
        </w:rPr>
        <w:t>Lic</w:t>
      </w:r>
      <w:r w:rsidR="005214E1">
        <w:rPr>
          <w:sz w:val="24"/>
          <w:szCs w:val="24"/>
        </w:rPr>
        <w:t>da</w:t>
      </w:r>
      <w:r w:rsidR="005214E1" w:rsidRPr="005214E1">
        <w:rPr>
          <w:sz w:val="24"/>
          <w:szCs w:val="24"/>
        </w:rPr>
        <w:t xml:space="preserve">. Herminia Vásquez de López-Colaboradora </w:t>
      </w:r>
      <w:r w:rsidR="005214E1">
        <w:rPr>
          <w:sz w:val="24"/>
          <w:szCs w:val="24"/>
        </w:rPr>
        <w:t>T</w:t>
      </w:r>
      <w:r w:rsidR="005214E1" w:rsidRPr="005214E1">
        <w:rPr>
          <w:sz w:val="24"/>
          <w:szCs w:val="24"/>
        </w:rPr>
        <w:t>écnica de laboratorio clínico Región de Salud Paracentra</w:t>
      </w:r>
      <w:r w:rsidRPr="0099458A">
        <w:rPr>
          <w:sz w:val="24"/>
          <w:szCs w:val="24"/>
        </w:rPr>
        <w:t xml:space="preserve">l, como responsable de la Administración del Contrato, de conformidad a la </w:t>
      </w:r>
      <w:r w:rsidR="00727367">
        <w:rPr>
          <w:sz w:val="24"/>
          <w:szCs w:val="24"/>
        </w:rPr>
        <w:t xml:space="preserve">matriz de </w:t>
      </w:r>
      <w:r w:rsidRPr="0099458A">
        <w:rPr>
          <w:sz w:val="24"/>
          <w:szCs w:val="24"/>
        </w:rPr>
        <w:t>distribución anex</w:t>
      </w:r>
      <w:r w:rsidR="00727367">
        <w:rPr>
          <w:sz w:val="24"/>
          <w:szCs w:val="24"/>
        </w:rPr>
        <w:t>a</w:t>
      </w:r>
      <w:r w:rsidRPr="0099458A">
        <w:rPr>
          <w:sz w:val="24"/>
          <w:szCs w:val="24"/>
        </w:rPr>
        <w:t xml:space="preserve"> al presente contrato, con correo electrónico: </w:t>
      </w:r>
      <w:r w:rsidR="005214E1">
        <w:rPr>
          <w:sz w:val="24"/>
          <w:szCs w:val="24"/>
        </w:rPr>
        <w:t>hvoole@yahoo.com</w:t>
      </w:r>
      <w:r w:rsidRPr="0099458A">
        <w:rPr>
          <w:sz w:val="24"/>
          <w:szCs w:val="24"/>
        </w:rPr>
        <w:t xml:space="preserve"> y teléfono: </w:t>
      </w:r>
      <w:r w:rsidR="005214E1">
        <w:rPr>
          <w:sz w:val="24"/>
          <w:szCs w:val="24"/>
        </w:rPr>
        <w:t>2393-2025 y 6134-5686.</w:t>
      </w:r>
    </w:p>
    <w:p w:rsidR="002E17C8" w:rsidRPr="002E17C8" w:rsidRDefault="0099458A" w:rsidP="007F662F">
      <w:pPr>
        <w:spacing w:line="360" w:lineRule="auto"/>
        <w:jc w:val="both"/>
        <w:rPr>
          <w:sz w:val="24"/>
          <w:szCs w:val="24"/>
        </w:rPr>
      </w:pPr>
      <w:r w:rsidRPr="0099458A">
        <w:rPr>
          <w:sz w:val="24"/>
          <w:szCs w:val="24"/>
        </w:rPr>
        <w:t xml:space="preserve">-Región </w:t>
      </w:r>
      <w:r w:rsidR="00232E89">
        <w:rPr>
          <w:sz w:val="24"/>
          <w:szCs w:val="24"/>
        </w:rPr>
        <w:t>de Salud Oriental</w:t>
      </w:r>
      <w:r w:rsidRPr="0099458A">
        <w:rPr>
          <w:sz w:val="24"/>
          <w:szCs w:val="24"/>
        </w:rPr>
        <w:t xml:space="preserve">: a </w:t>
      </w:r>
      <w:r w:rsidR="00232E89">
        <w:rPr>
          <w:sz w:val="24"/>
          <w:szCs w:val="24"/>
        </w:rPr>
        <w:t>Licda. Claudia Rubenia Solís Castro</w:t>
      </w:r>
      <w:r w:rsidRPr="0099458A">
        <w:rPr>
          <w:sz w:val="24"/>
          <w:szCs w:val="24"/>
        </w:rPr>
        <w:t xml:space="preserve">, con cargo de </w:t>
      </w:r>
      <w:r w:rsidR="00232E89">
        <w:rPr>
          <w:sz w:val="24"/>
          <w:szCs w:val="24"/>
        </w:rPr>
        <w:t xml:space="preserve">Coordinadora del Laboratorio Regional, </w:t>
      </w:r>
      <w:r w:rsidR="00232E89" w:rsidRPr="0099458A">
        <w:rPr>
          <w:sz w:val="24"/>
          <w:szCs w:val="24"/>
        </w:rPr>
        <w:t>como</w:t>
      </w:r>
      <w:r w:rsidR="00232E89" w:rsidRPr="00232E89">
        <w:rPr>
          <w:sz w:val="24"/>
          <w:szCs w:val="24"/>
        </w:rPr>
        <w:t xml:space="preserve"> responsable </w:t>
      </w:r>
      <w:r w:rsidRPr="0099458A">
        <w:rPr>
          <w:sz w:val="24"/>
          <w:szCs w:val="24"/>
        </w:rPr>
        <w:t xml:space="preserve">la Administración del Contrato de conformidad a la </w:t>
      </w:r>
      <w:r w:rsidR="00727367">
        <w:rPr>
          <w:sz w:val="24"/>
          <w:szCs w:val="24"/>
        </w:rPr>
        <w:t xml:space="preserve">matriz </w:t>
      </w:r>
      <w:r w:rsidRPr="0099458A">
        <w:rPr>
          <w:sz w:val="24"/>
          <w:szCs w:val="24"/>
        </w:rPr>
        <w:t>distribución</w:t>
      </w:r>
      <w:r w:rsidR="00727367">
        <w:rPr>
          <w:sz w:val="24"/>
          <w:szCs w:val="24"/>
        </w:rPr>
        <w:t xml:space="preserve"> </w:t>
      </w:r>
      <w:r w:rsidRPr="0099458A">
        <w:rPr>
          <w:sz w:val="24"/>
          <w:szCs w:val="24"/>
        </w:rPr>
        <w:t>anex</w:t>
      </w:r>
      <w:r w:rsidR="00727367">
        <w:rPr>
          <w:sz w:val="24"/>
          <w:szCs w:val="24"/>
        </w:rPr>
        <w:t>a</w:t>
      </w:r>
      <w:r w:rsidRPr="0099458A">
        <w:rPr>
          <w:sz w:val="24"/>
          <w:szCs w:val="24"/>
        </w:rPr>
        <w:t xml:space="preserve"> al presente contrato. con correo electrónico: </w:t>
      </w:r>
      <w:r w:rsidR="00232E89">
        <w:rPr>
          <w:sz w:val="24"/>
          <w:szCs w:val="24"/>
        </w:rPr>
        <w:t>clausoliss72@gmail.com</w:t>
      </w:r>
      <w:r w:rsidRPr="0099458A">
        <w:rPr>
          <w:sz w:val="24"/>
          <w:szCs w:val="24"/>
        </w:rPr>
        <w:t xml:space="preserve"> y teléfono: </w:t>
      </w:r>
      <w:r w:rsidR="00232E89">
        <w:rPr>
          <w:sz w:val="24"/>
          <w:szCs w:val="24"/>
        </w:rPr>
        <w:t>7873-5797, y 2684-3814</w:t>
      </w:r>
    </w:p>
    <w:p w:rsidR="00DF52DA" w:rsidRPr="00DF52DA" w:rsidRDefault="002174F7" w:rsidP="00DF52DA">
      <w:pPr>
        <w:spacing w:line="360" w:lineRule="auto"/>
        <w:jc w:val="both"/>
        <w:rPr>
          <w:sz w:val="24"/>
          <w:szCs w:val="24"/>
        </w:rPr>
      </w:pPr>
      <w:r w:rsidRPr="00393E1B">
        <w:rPr>
          <w:b/>
          <w:sz w:val="24"/>
          <w:szCs w:val="24"/>
        </w:rPr>
        <w:t>CLÁUSULA SÉPTIMA: FORMA DE PAGO.</w:t>
      </w:r>
      <w:r w:rsidRPr="00426C13">
        <w:rPr>
          <w:sz w:val="24"/>
          <w:szCs w:val="24"/>
        </w:rPr>
        <w:t xml:space="preserve"> </w:t>
      </w:r>
      <w:r w:rsidR="00DF52DA" w:rsidRPr="00DF52DA">
        <w:rPr>
          <w:sz w:val="24"/>
          <w:szCs w:val="24"/>
        </w:rPr>
        <w:t>El pago se hará mediante cheque o transferencia con cargo a la cuenta del Proyecto, en la Tesorería de la Unidad Financiera Institucional (UFI) del Ministerio de Salud, ubicada en Calle Arce No. 827, San Salvador, en un plazo dentro de los sesenta (60) días calendario posteriores a la fecha en que el proveedor presente la documentación de pago siguiente:</w:t>
      </w:r>
    </w:p>
    <w:p w:rsidR="00DF52DA" w:rsidRPr="00DF52DA" w:rsidRDefault="00DF52DA" w:rsidP="00DF52DA">
      <w:pPr>
        <w:spacing w:line="360" w:lineRule="auto"/>
        <w:jc w:val="both"/>
        <w:rPr>
          <w:sz w:val="24"/>
          <w:szCs w:val="24"/>
        </w:rPr>
      </w:pPr>
      <w:r w:rsidRPr="00DF52DA">
        <w:rPr>
          <w:sz w:val="24"/>
          <w:szCs w:val="24"/>
        </w:rPr>
        <w:t xml:space="preserve">Factura de consumidor final en duplicado cliente a nombre de: MINSAL / Donación Abordaje de Enfermedades No Transmisibles PHGF Grant N°TFG0A8267, adjuntando acta de recepción a satisfacción por parte de la Unidad solicitante o a la que esta delegue y copia del contrato. En la factura correspondiente, en el apartado de la descripción de los bienes, deberá hacer referencia al número y concepto del contrato suscrito con el Ministerio de </w:t>
      </w:r>
      <w:r w:rsidRPr="00DF52DA">
        <w:rPr>
          <w:sz w:val="24"/>
          <w:szCs w:val="24"/>
        </w:rPr>
        <w:lastRenderedPageBreak/>
        <w:t>Salud, cifrado presupuestario N° 2019-3200-3-48-01-22-5-54107, 2019-3200-3-48-01-22-554113 Categoría de Inversión 1, Subcategoría 1.1 “Modelo de prestación de servicios de salud para la prevención, detección temprana y tratamiento de ENT”. Proyecto 91079, detalle del pago menos las retenciones correspondientes según ley y líquido a pagar, deberá ser por el número de servicios entregados.</w:t>
      </w:r>
    </w:p>
    <w:p w:rsidR="00DF52DA" w:rsidRPr="00DF52DA" w:rsidRDefault="00DF52DA" w:rsidP="00DF52DA">
      <w:pPr>
        <w:spacing w:line="360" w:lineRule="auto"/>
        <w:jc w:val="both"/>
        <w:rPr>
          <w:sz w:val="24"/>
          <w:szCs w:val="24"/>
        </w:rPr>
      </w:pPr>
      <w:r w:rsidRPr="00DF52DA">
        <w:rPr>
          <w:sz w:val="24"/>
          <w:szCs w:val="24"/>
        </w:rPr>
        <w:t>El pago se hará mediante abono a cuenta según la declaración jurada firmada por el proveedor adjunta al contrato.</w:t>
      </w:r>
    </w:p>
    <w:p w:rsidR="00DF52DA" w:rsidRPr="00DF52DA" w:rsidRDefault="00DF52DA" w:rsidP="00DF52DA">
      <w:pPr>
        <w:spacing w:line="360" w:lineRule="auto"/>
        <w:jc w:val="both"/>
        <w:rPr>
          <w:sz w:val="24"/>
          <w:szCs w:val="24"/>
        </w:rPr>
      </w:pPr>
      <w:r w:rsidRPr="00DF52DA">
        <w:rPr>
          <w:sz w:val="24"/>
          <w:szCs w:val="24"/>
        </w:rPr>
        <w:t xml:space="preserve">Impuestos: El precio deberá incluir todos los tributos, impuesto y/o cargos, comisiones, etc. y cualquier gravamen que pueda recaer sobre el servicio a proveer o la actividad del PROVEEDOR, incluido el IVA; En consecuencia, el PROVEEDOR será el único responsable de </w:t>
      </w:r>
      <w:proofErr w:type="gramStart"/>
      <w:r w:rsidRPr="00DF52DA">
        <w:rPr>
          <w:sz w:val="24"/>
          <w:szCs w:val="24"/>
        </w:rPr>
        <w:t>los mismos</w:t>
      </w:r>
      <w:proofErr w:type="gramEnd"/>
      <w:r w:rsidRPr="00DF52DA">
        <w:rPr>
          <w:sz w:val="24"/>
          <w:szCs w:val="24"/>
        </w:rPr>
        <w:t>.</w:t>
      </w:r>
    </w:p>
    <w:p w:rsidR="00DF52DA" w:rsidRDefault="00DF52DA" w:rsidP="00DF52DA">
      <w:pPr>
        <w:spacing w:line="360" w:lineRule="auto"/>
        <w:jc w:val="both"/>
        <w:rPr>
          <w:sz w:val="24"/>
          <w:szCs w:val="24"/>
        </w:rPr>
      </w:pPr>
      <w:r w:rsidRPr="00DF52DA">
        <w:rPr>
          <w:sz w:val="24"/>
          <w:szCs w:val="24"/>
        </w:rPr>
        <w:t>Si el contratante no efectuara cualquiera de los pagos al proveedor en el periodo de pago establecido, el contratante pagará al proveedor un interés de 0.016% del monto facturado por cada día de atraso.</w:t>
      </w:r>
    </w:p>
    <w:p w:rsidR="00E049D1" w:rsidRDefault="002174F7" w:rsidP="00B46520">
      <w:pPr>
        <w:spacing w:line="360" w:lineRule="auto"/>
        <w:jc w:val="both"/>
        <w:rPr>
          <w:sz w:val="24"/>
          <w:szCs w:val="24"/>
        </w:rPr>
      </w:pPr>
      <w:r w:rsidRPr="00393E1B">
        <w:rPr>
          <w:b/>
          <w:sz w:val="24"/>
          <w:szCs w:val="24"/>
        </w:rPr>
        <w:t xml:space="preserve">CLÁUSULA OCTAVA: PAGO DE LOS </w:t>
      </w:r>
      <w:r w:rsidR="007F662F">
        <w:rPr>
          <w:b/>
          <w:sz w:val="24"/>
          <w:szCs w:val="24"/>
        </w:rPr>
        <w:t>BIENES</w:t>
      </w:r>
      <w:r w:rsidRPr="00393E1B">
        <w:rPr>
          <w:b/>
          <w:sz w:val="24"/>
          <w:szCs w:val="24"/>
        </w:rPr>
        <w:t>.</w:t>
      </w:r>
      <w:r w:rsidRPr="00426C13">
        <w:rPr>
          <w:sz w:val="24"/>
          <w:szCs w:val="24"/>
        </w:rPr>
        <w:t xml:space="preserve"> El pago </w:t>
      </w:r>
      <w:r>
        <w:rPr>
          <w:sz w:val="24"/>
          <w:szCs w:val="24"/>
        </w:rPr>
        <w:t>b</w:t>
      </w:r>
      <w:r w:rsidRPr="00426C13">
        <w:rPr>
          <w:sz w:val="24"/>
          <w:szCs w:val="24"/>
        </w:rPr>
        <w:t>ajo el presente contrato será cargado a</w:t>
      </w:r>
      <w:r w:rsidR="007F662F">
        <w:rPr>
          <w:sz w:val="24"/>
          <w:szCs w:val="24"/>
        </w:rPr>
        <w:t xml:space="preserve"> la </w:t>
      </w:r>
      <w:r w:rsidR="007F662F" w:rsidRPr="007F662F">
        <w:rPr>
          <w:sz w:val="24"/>
          <w:szCs w:val="24"/>
        </w:rPr>
        <w:t>Fuente de Financiamiento</w:t>
      </w:r>
      <w:r w:rsidR="007F662F">
        <w:rPr>
          <w:sz w:val="24"/>
          <w:szCs w:val="24"/>
        </w:rPr>
        <w:t>:</w:t>
      </w:r>
      <w:r w:rsidR="007F662F" w:rsidRPr="007F662F">
        <w:rPr>
          <w:sz w:val="24"/>
          <w:szCs w:val="24"/>
        </w:rPr>
        <w:t xml:space="preserve"> Fondos Externos. </w:t>
      </w:r>
      <w:r w:rsidR="001930F4" w:rsidRPr="001930F4">
        <w:rPr>
          <w:sz w:val="24"/>
          <w:szCs w:val="24"/>
        </w:rPr>
        <w:t xml:space="preserve">Donación Abordaje de Enfermedades No Transmisibles PHGF Grant N°TF0A8267, Categoría de Inversión 1 Subcategoría 1.1 Modelo de prestación de servicios de salud para la prevención, detección temprana y tratamiento de ENT, proyecto 91079. Cifrados Presupuestarios: </w:t>
      </w:r>
      <w:r w:rsidR="00E049D1" w:rsidRPr="00E049D1">
        <w:rPr>
          <w:sz w:val="24"/>
          <w:szCs w:val="24"/>
        </w:rPr>
        <w:t>lotes: N°3: 2019-3200-3-48-01-22-5-54107 y 2019-3200-3-48-01-22-5-54113. Para el Lote N°2: 2019-3200-3-48-01-22-5-54113.</w:t>
      </w:r>
    </w:p>
    <w:p w:rsidR="001D0D7A" w:rsidRDefault="002174F7" w:rsidP="00B46520">
      <w:pPr>
        <w:spacing w:line="360" w:lineRule="auto"/>
        <w:jc w:val="both"/>
      </w:pPr>
      <w:r w:rsidRPr="00393E1B">
        <w:rPr>
          <w:b/>
        </w:rPr>
        <w:t>CLÁUSULA NOVENA: GARANTÍA.</w:t>
      </w:r>
      <w:r w:rsidRPr="00426C13">
        <w:t xml:space="preserve"> </w:t>
      </w:r>
    </w:p>
    <w:p w:rsidR="001D0D7A" w:rsidRDefault="00112443" w:rsidP="001D0D7A">
      <w:pPr>
        <w:spacing w:line="360" w:lineRule="auto"/>
        <w:jc w:val="both"/>
        <w:rPr>
          <w:sz w:val="24"/>
          <w:szCs w:val="24"/>
        </w:rPr>
      </w:pPr>
      <w:r>
        <w:t xml:space="preserve">A. </w:t>
      </w:r>
      <w:r w:rsidR="002174F7" w:rsidRPr="00E65E24">
        <w:rPr>
          <w:sz w:val="24"/>
          <w:szCs w:val="24"/>
        </w:rPr>
        <w:t>El Proveedor rendirá por su cuenta y a favor del MINSAL, la GARANTÍA DE CUMPLIMIENTO DE CONTRATO para garantizar el cumplimiento estricto de este Contrato. Por un valor equivalente al</w:t>
      </w:r>
      <w:r w:rsidR="00861F95">
        <w:rPr>
          <w:sz w:val="24"/>
          <w:szCs w:val="24"/>
        </w:rPr>
        <w:t xml:space="preserve"> DIEZ</w:t>
      </w:r>
      <w:r w:rsidR="002174F7" w:rsidRPr="00E65E24">
        <w:rPr>
          <w:sz w:val="24"/>
          <w:szCs w:val="24"/>
        </w:rPr>
        <w:t xml:space="preserve"> POR CIENTO (</w:t>
      </w:r>
      <w:r w:rsidR="00861F95">
        <w:rPr>
          <w:sz w:val="24"/>
          <w:szCs w:val="24"/>
        </w:rPr>
        <w:t>10</w:t>
      </w:r>
      <w:r w:rsidR="002174F7" w:rsidRPr="00E65E24">
        <w:rPr>
          <w:sz w:val="24"/>
          <w:szCs w:val="24"/>
        </w:rPr>
        <w:t xml:space="preserve">%) del monto total del Contrato, la cual deberá ser entregada dentro de un máximo de veintiocho (28) días siguiente al recibo de la Notificación de adjudicación por parte del Comprador y permanecerá vigente por un período </w:t>
      </w:r>
      <w:r w:rsidR="001D0D7A">
        <w:rPr>
          <w:sz w:val="24"/>
          <w:szCs w:val="24"/>
        </w:rPr>
        <w:t xml:space="preserve">DOS </w:t>
      </w:r>
      <w:r w:rsidR="001D0D7A">
        <w:rPr>
          <w:sz w:val="24"/>
          <w:szCs w:val="24"/>
        </w:rPr>
        <w:lastRenderedPageBreak/>
        <w:t>CIENTOS OCHENTA Y CINCO (285)</w:t>
      </w:r>
      <w:r w:rsidR="002174F7" w:rsidRPr="00E65E24">
        <w:rPr>
          <w:sz w:val="24"/>
          <w:szCs w:val="24"/>
        </w:rPr>
        <w:t xml:space="preserve"> días calendario</w:t>
      </w:r>
      <w:r w:rsidR="00861F95" w:rsidRPr="00861F95">
        <w:rPr>
          <w:sz w:val="24"/>
          <w:szCs w:val="24"/>
        </w:rPr>
        <w:t>, contados a partir de la firma del contrato</w:t>
      </w:r>
      <w:r w:rsidR="00861F95">
        <w:rPr>
          <w:sz w:val="24"/>
          <w:szCs w:val="24"/>
        </w:rPr>
        <w:t xml:space="preserve">. </w:t>
      </w:r>
      <w:r w:rsidR="002174F7" w:rsidRPr="00E65E24">
        <w:rPr>
          <w:sz w:val="24"/>
          <w:szCs w:val="24"/>
        </w:rPr>
        <w:t>Posterior a dicha fecha será devuelta al proveedor. Dicha garantía se emitirá utilizando el formato del Anexo</w:t>
      </w:r>
      <w:r w:rsidR="00861F95">
        <w:rPr>
          <w:sz w:val="24"/>
          <w:szCs w:val="24"/>
        </w:rPr>
        <w:t xml:space="preserve"> </w:t>
      </w:r>
      <w:r w:rsidR="001D0D7A">
        <w:rPr>
          <w:sz w:val="24"/>
          <w:szCs w:val="24"/>
        </w:rPr>
        <w:t>6</w:t>
      </w:r>
      <w:r w:rsidR="002174F7" w:rsidRPr="00E65E24">
        <w:rPr>
          <w:sz w:val="24"/>
          <w:szCs w:val="24"/>
        </w:rPr>
        <w:t xml:space="preserve"> del documento de SD</w:t>
      </w:r>
      <w:r w:rsidR="00861F95">
        <w:rPr>
          <w:sz w:val="24"/>
          <w:szCs w:val="24"/>
        </w:rPr>
        <w:t>O</w:t>
      </w:r>
      <w:r w:rsidR="002174F7" w:rsidRPr="00E65E24">
        <w:rPr>
          <w:sz w:val="24"/>
          <w:szCs w:val="24"/>
        </w:rPr>
        <w:t xml:space="preserve">, por entidad autorizada por la Superintendencia del Sistema Financiero. Para el caso de Garantías emitidas por entidades en el extranjero estas deberán tener un corresponsal con domicilio legal en El Salvador y autorizada por la Superintendencia del Sistema Financiero. La Garantía deberá presentarse </w:t>
      </w:r>
      <w:r w:rsidR="001D0D7A" w:rsidRPr="001D0D7A">
        <w:rPr>
          <w:sz w:val="24"/>
          <w:szCs w:val="24"/>
        </w:rPr>
        <w:t>el Área de Adquisiciones y Contrataciones del Programa del Ministerio de Salud, ubicada en Lomas de Altamira, Boulevard Altamira y Avenida República de Ecuador, número 33, San Salvador, para su autorización.</w:t>
      </w:r>
    </w:p>
    <w:p w:rsidR="0019715B" w:rsidRPr="00FE10D3" w:rsidRDefault="00112443" w:rsidP="00FE10D3">
      <w:pPr>
        <w:spacing w:line="360" w:lineRule="auto"/>
        <w:jc w:val="both"/>
        <w:rPr>
          <w:sz w:val="24"/>
          <w:szCs w:val="24"/>
        </w:rPr>
      </w:pPr>
      <w:r w:rsidRPr="00112443">
        <w:rPr>
          <w:sz w:val="24"/>
          <w:szCs w:val="24"/>
        </w:rPr>
        <w:t>B</w:t>
      </w:r>
      <w:r w:rsidRPr="00FE10D3">
        <w:rPr>
          <w:sz w:val="24"/>
          <w:szCs w:val="24"/>
        </w:rPr>
        <w:t xml:space="preserve">. </w:t>
      </w:r>
      <w:r w:rsidR="0019715B" w:rsidRPr="00FE10D3">
        <w:rPr>
          <w:sz w:val="24"/>
          <w:szCs w:val="24"/>
        </w:rPr>
        <w:t xml:space="preserve">VENCIMIENTO DE REACTIVOS Y TUBOS: </w:t>
      </w:r>
    </w:p>
    <w:p w:rsidR="0019715B" w:rsidRPr="00FE10D3" w:rsidRDefault="00A85F5D" w:rsidP="00FE10D3">
      <w:pPr>
        <w:spacing w:line="360" w:lineRule="auto"/>
        <w:jc w:val="both"/>
        <w:rPr>
          <w:sz w:val="24"/>
          <w:szCs w:val="24"/>
        </w:rPr>
      </w:pPr>
      <w:r w:rsidRPr="00FE10D3">
        <w:rPr>
          <w:sz w:val="24"/>
          <w:szCs w:val="24"/>
        </w:rPr>
        <w:t>Para el Lote N°</w:t>
      </w:r>
      <w:r w:rsidR="00CA52ED">
        <w:rPr>
          <w:sz w:val="24"/>
          <w:szCs w:val="24"/>
        </w:rPr>
        <w:t>2 y Lote N°3</w:t>
      </w:r>
      <w:r w:rsidRPr="00FE10D3">
        <w:rPr>
          <w:sz w:val="24"/>
          <w:szCs w:val="24"/>
        </w:rPr>
        <w:t>, el</w:t>
      </w:r>
      <w:r w:rsidR="00FE10D3" w:rsidRPr="00FE10D3">
        <w:rPr>
          <w:sz w:val="24"/>
          <w:szCs w:val="24"/>
        </w:rPr>
        <w:t xml:space="preserve"> </w:t>
      </w:r>
      <w:r w:rsidR="0019715B" w:rsidRPr="00FE10D3">
        <w:rPr>
          <w:sz w:val="24"/>
          <w:szCs w:val="24"/>
        </w:rPr>
        <w:t>vencimiento de los reactivos y tubos objeto del presente contrato deberán</w:t>
      </w:r>
      <w:r w:rsidRPr="00FE10D3">
        <w:rPr>
          <w:sz w:val="24"/>
          <w:szCs w:val="24"/>
        </w:rPr>
        <w:t xml:space="preserve"> comprender un plazo de 12</w:t>
      </w:r>
      <w:r w:rsidR="0019715B" w:rsidRPr="00FE10D3">
        <w:rPr>
          <w:sz w:val="24"/>
          <w:szCs w:val="24"/>
        </w:rPr>
        <w:t xml:space="preserve"> a 18 meses en el momento de su entrega</w:t>
      </w:r>
      <w:r w:rsidRPr="00FE10D3">
        <w:rPr>
          <w:sz w:val="24"/>
          <w:szCs w:val="24"/>
        </w:rPr>
        <w:t>.</w:t>
      </w:r>
    </w:p>
    <w:p w:rsidR="002174F7" w:rsidRPr="00393E1B" w:rsidRDefault="002174F7" w:rsidP="00B46520">
      <w:pPr>
        <w:spacing w:line="360" w:lineRule="auto"/>
        <w:jc w:val="both"/>
        <w:rPr>
          <w:b/>
          <w:sz w:val="24"/>
          <w:szCs w:val="24"/>
        </w:rPr>
      </w:pPr>
      <w:r w:rsidRPr="00393E1B">
        <w:rPr>
          <w:b/>
          <w:sz w:val="24"/>
          <w:szCs w:val="24"/>
        </w:rPr>
        <w:t xml:space="preserve">CLÁUSULA DÉCIMA: FRAUDE Y CORRUPCIÓN.  </w:t>
      </w:r>
    </w:p>
    <w:p w:rsidR="002174F7" w:rsidRPr="00426C13" w:rsidRDefault="002174F7" w:rsidP="00B46520">
      <w:pPr>
        <w:spacing w:after="0" w:line="360" w:lineRule="auto"/>
        <w:jc w:val="both"/>
        <w:rPr>
          <w:sz w:val="24"/>
          <w:szCs w:val="24"/>
        </w:rPr>
      </w:pPr>
      <w:r w:rsidRPr="00426C13">
        <w:rPr>
          <w:sz w:val="24"/>
          <w:szCs w:val="24"/>
        </w:rPr>
        <w:t>Fraude y Corrupción</w:t>
      </w:r>
    </w:p>
    <w:p w:rsidR="00B76579" w:rsidRDefault="002174F7" w:rsidP="00B46520">
      <w:pPr>
        <w:spacing w:after="0" w:line="360" w:lineRule="auto"/>
        <w:jc w:val="both"/>
        <w:rPr>
          <w:sz w:val="24"/>
          <w:szCs w:val="24"/>
        </w:rPr>
      </w:pPr>
      <w:r w:rsidRPr="00426C13">
        <w:rPr>
          <w:sz w:val="24"/>
          <w:szCs w:val="24"/>
        </w:rPr>
        <w:t>Propósito. Las Directrices Contra el Fraude y la Corrupción del Banco y este anexo se aplicarán a las adquisiciones en el marco de las operaciones de Financiamiento para Proyectos de Inversión del Banco.</w:t>
      </w:r>
    </w:p>
    <w:p w:rsidR="002174F7" w:rsidRPr="00426C13" w:rsidRDefault="002174F7" w:rsidP="00B46520">
      <w:pPr>
        <w:spacing w:after="0" w:line="360" w:lineRule="auto"/>
        <w:jc w:val="both"/>
        <w:rPr>
          <w:sz w:val="24"/>
          <w:szCs w:val="24"/>
        </w:rPr>
      </w:pPr>
      <w:r w:rsidRPr="00426C13">
        <w:rPr>
          <w:sz w:val="24"/>
          <w:szCs w:val="24"/>
        </w:rPr>
        <w:t>Requisitos</w:t>
      </w:r>
    </w:p>
    <w:p w:rsidR="00020CE9" w:rsidRDefault="002174F7" w:rsidP="00B46520">
      <w:pPr>
        <w:spacing w:after="0" w:line="360" w:lineRule="auto"/>
        <w:jc w:val="both"/>
        <w:rPr>
          <w:sz w:val="24"/>
          <w:szCs w:val="24"/>
        </w:rPr>
      </w:pPr>
      <w:r w:rsidRPr="00426C13">
        <w:rPr>
          <w:sz w:val="24"/>
          <w:szCs w:val="24"/>
        </w:rPr>
        <w:t xml:space="preserve">El Banco exige que los Prestatarios (incluidos los beneficiarios del financiamiento del Banco), licitantes (postulantes / proponentes) , consultores, contratistas y proveedores, todo subcontratista, </w:t>
      </w:r>
      <w:proofErr w:type="spellStart"/>
      <w:r w:rsidRPr="00426C13">
        <w:rPr>
          <w:sz w:val="24"/>
          <w:szCs w:val="24"/>
        </w:rPr>
        <w:t>subconsultor</w:t>
      </w:r>
      <w:proofErr w:type="spellEnd"/>
      <w:r w:rsidRPr="00426C13">
        <w:rPr>
          <w:sz w:val="24"/>
          <w:szCs w:val="24"/>
        </w:rPr>
        <w:t>, prestadores de servicios o proveedores, todo agente (haya sido declarado o no), y todo miembro de su personal, observen las más elevadas normas éticas durante el proceso de adquisición, la selección y la ejecución de contratos financiados por el Banco, y se abstengan de prácticas fraudulentas y corruptas.</w:t>
      </w:r>
    </w:p>
    <w:p w:rsidR="002174F7" w:rsidRPr="00426C13" w:rsidRDefault="002174F7" w:rsidP="00B46520">
      <w:pPr>
        <w:spacing w:after="0" w:line="360" w:lineRule="auto"/>
        <w:jc w:val="both"/>
        <w:rPr>
          <w:sz w:val="24"/>
          <w:szCs w:val="24"/>
        </w:rPr>
      </w:pPr>
      <w:r w:rsidRPr="00426C13">
        <w:rPr>
          <w:sz w:val="24"/>
          <w:szCs w:val="24"/>
        </w:rPr>
        <w:t>Con ese fin, el Banco:</w:t>
      </w:r>
    </w:p>
    <w:p w:rsidR="002174F7" w:rsidRPr="00426C13" w:rsidRDefault="002174F7" w:rsidP="00B46520">
      <w:pPr>
        <w:spacing w:after="0" w:line="360" w:lineRule="auto"/>
        <w:jc w:val="both"/>
        <w:rPr>
          <w:sz w:val="24"/>
          <w:szCs w:val="24"/>
        </w:rPr>
      </w:pPr>
      <w:r w:rsidRPr="00426C13">
        <w:rPr>
          <w:sz w:val="24"/>
          <w:szCs w:val="24"/>
        </w:rPr>
        <w:lastRenderedPageBreak/>
        <w:t>a.</w:t>
      </w:r>
      <w:r w:rsidRPr="00426C13">
        <w:rPr>
          <w:sz w:val="24"/>
          <w:szCs w:val="24"/>
        </w:rPr>
        <w:tab/>
        <w:t>Define de la siguiente manera, a los efectos de esta disposición, las expresiones que se indican a continuación:</w:t>
      </w:r>
    </w:p>
    <w:p w:rsidR="002174F7" w:rsidRPr="00426C13" w:rsidRDefault="002174F7" w:rsidP="00B46520">
      <w:pPr>
        <w:spacing w:after="0" w:line="360" w:lineRule="auto"/>
        <w:jc w:val="both"/>
        <w:rPr>
          <w:sz w:val="24"/>
          <w:szCs w:val="24"/>
        </w:rPr>
      </w:pPr>
      <w:r w:rsidRPr="00426C13">
        <w:rPr>
          <w:sz w:val="24"/>
          <w:szCs w:val="24"/>
        </w:rPr>
        <w:t>i.</w:t>
      </w:r>
      <w:r w:rsidRPr="00426C13">
        <w:rPr>
          <w:sz w:val="24"/>
          <w:szCs w:val="24"/>
        </w:rPr>
        <w:tab/>
        <w:t>Por “práctica corrupta” se entiende el ofrecimiento, entrega, aceptación o solicitud directa o indirecta de cualquier cosa de valor con el fin de influir indebidamente en el accionar de otra parte.</w:t>
      </w:r>
    </w:p>
    <w:p w:rsidR="002174F7" w:rsidRPr="00426C13" w:rsidRDefault="002174F7" w:rsidP="00B46520">
      <w:pPr>
        <w:spacing w:after="0" w:line="360" w:lineRule="auto"/>
        <w:jc w:val="both"/>
        <w:rPr>
          <w:sz w:val="24"/>
          <w:szCs w:val="24"/>
        </w:rPr>
      </w:pPr>
      <w:proofErr w:type="spellStart"/>
      <w:r w:rsidRPr="00426C13">
        <w:rPr>
          <w:sz w:val="24"/>
          <w:szCs w:val="24"/>
        </w:rPr>
        <w:t>ii</w:t>
      </w:r>
      <w:proofErr w:type="spellEnd"/>
      <w:r w:rsidRPr="00426C13">
        <w:rPr>
          <w:sz w:val="24"/>
          <w:szCs w:val="24"/>
        </w:rPr>
        <w:t>.</w:t>
      </w:r>
      <w:r w:rsidRPr="00426C13">
        <w:rPr>
          <w:sz w:val="24"/>
          <w:szCs w:val="24"/>
        </w:rPr>
        <w:tab/>
        <w:t>Por “práctica fraudulenta” se entiende cualquier acto u omisión, incluida la tergiversación de información, con el que se engañe o se intente engañar en forma deliberada o imprudente a una parte con el fin de obtener un beneficio financiero o de otra índole, o para evadir una obligación.</w:t>
      </w:r>
    </w:p>
    <w:p w:rsidR="002174F7" w:rsidRPr="00426C13" w:rsidRDefault="002174F7" w:rsidP="00B46520">
      <w:pPr>
        <w:spacing w:after="0" w:line="360" w:lineRule="auto"/>
        <w:jc w:val="both"/>
        <w:rPr>
          <w:sz w:val="24"/>
          <w:szCs w:val="24"/>
        </w:rPr>
      </w:pPr>
      <w:proofErr w:type="spellStart"/>
      <w:r w:rsidRPr="00426C13">
        <w:rPr>
          <w:sz w:val="24"/>
          <w:szCs w:val="24"/>
        </w:rPr>
        <w:t>iii</w:t>
      </w:r>
      <w:proofErr w:type="spellEnd"/>
      <w:r w:rsidRPr="00426C13">
        <w:rPr>
          <w:sz w:val="24"/>
          <w:szCs w:val="24"/>
        </w:rPr>
        <w:t>.</w:t>
      </w:r>
      <w:r w:rsidRPr="00426C13">
        <w:rPr>
          <w:sz w:val="24"/>
          <w:szCs w:val="24"/>
        </w:rPr>
        <w:tab/>
        <w:t>Por “práctica colusoria” se entiende todo arreglo entre dos o más partes realizado con la intención de alcanzar un propósito ilícito, como el de influir de forma indebida en el accionar de otra parte.</w:t>
      </w:r>
    </w:p>
    <w:p w:rsidR="002174F7" w:rsidRPr="00426C13" w:rsidRDefault="002174F7" w:rsidP="00B46520">
      <w:pPr>
        <w:spacing w:after="0" w:line="360" w:lineRule="auto"/>
        <w:jc w:val="both"/>
        <w:rPr>
          <w:sz w:val="24"/>
          <w:szCs w:val="24"/>
        </w:rPr>
      </w:pPr>
      <w:proofErr w:type="spellStart"/>
      <w:r w:rsidRPr="00426C13">
        <w:rPr>
          <w:sz w:val="24"/>
          <w:szCs w:val="24"/>
        </w:rPr>
        <w:t>iv</w:t>
      </w:r>
      <w:proofErr w:type="spellEnd"/>
      <w:r w:rsidRPr="00426C13">
        <w:rPr>
          <w:sz w:val="24"/>
          <w:szCs w:val="24"/>
        </w:rPr>
        <w:t>.</w:t>
      </w:r>
      <w:r w:rsidRPr="00426C13">
        <w:rPr>
          <w:sz w:val="24"/>
          <w:szCs w:val="24"/>
        </w:rPr>
        <w:tab/>
        <w:t>Por “práctica coercitiva” se entiende el perjuicio o daño o la amenaza de causar perjuicio o daño directa o indirectamente a cualquiera de las partes o a sus bienes para influir de forma indebida en su accionar.</w:t>
      </w:r>
    </w:p>
    <w:p w:rsidR="002174F7" w:rsidRPr="00426C13" w:rsidRDefault="002174F7" w:rsidP="00B46520">
      <w:pPr>
        <w:spacing w:after="0" w:line="360" w:lineRule="auto"/>
        <w:jc w:val="both"/>
        <w:rPr>
          <w:sz w:val="24"/>
          <w:szCs w:val="24"/>
        </w:rPr>
      </w:pPr>
      <w:r w:rsidRPr="00426C13">
        <w:rPr>
          <w:sz w:val="24"/>
          <w:szCs w:val="24"/>
        </w:rPr>
        <w:t>v.</w:t>
      </w:r>
      <w:r w:rsidRPr="00426C13">
        <w:rPr>
          <w:sz w:val="24"/>
          <w:szCs w:val="24"/>
        </w:rPr>
        <w:tab/>
        <w:t>Por “práctica obstructiva” se entiende:</w:t>
      </w:r>
    </w:p>
    <w:p w:rsidR="002174F7" w:rsidRPr="00426C13" w:rsidRDefault="002174F7" w:rsidP="00B46520">
      <w:pPr>
        <w:spacing w:after="0" w:line="360" w:lineRule="auto"/>
        <w:jc w:val="both"/>
        <w:rPr>
          <w:sz w:val="24"/>
          <w:szCs w:val="24"/>
        </w:rPr>
      </w:pPr>
      <w:r w:rsidRPr="00426C13">
        <w:rPr>
          <w:sz w:val="24"/>
          <w:szCs w:val="24"/>
        </w:rPr>
        <w:t>(a)</w:t>
      </w:r>
      <w:r>
        <w:rPr>
          <w:sz w:val="24"/>
          <w:szCs w:val="24"/>
        </w:rPr>
        <w:t xml:space="preserve"> </w:t>
      </w:r>
      <w:r w:rsidRPr="00426C13">
        <w:rPr>
          <w:sz w:val="24"/>
          <w:szCs w:val="24"/>
        </w:rPr>
        <w:t>la destrucción, falsificación, alteración u ocultamiento deliberado de pruebas materiales referidas a una investigación o el acto de dar falsos testimonios a los investigadores para impedir materialmente que el Banco investigue denuncias de prácticas corruptas, fraudulentas, coercitivas o colusorias, o la amenaza, persecución o intimidación de otra parte para evitar que revele lo que conoce sobre asuntos relacionados con una investigación o lleve a cabo la investigación, o</w:t>
      </w:r>
    </w:p>
    <w:p w:rsidR="002174F7" w:rsidRPr="00426C13" w:rsidRDefault="002174F7" w:rsidP="00B46520">
      <w:pPr>
        <w:spacing w:after="0" w:line="360" w:lineRule="auto"/>
        <w:jc w:val="both"/>
        <w:rPr>
          <w:sz w:val="24"/>
          <w:szCs w:val="24"/>
        </w:rPr>
      </w:pPr>
      <w:r w:rsidRPr="00426C13">
        <w:rPr>
          <w:sz w:val="24"/>
          <w:szCs w:val="24"/>
        </w:rPr>
        <w:t>(b)</w:t>
      </w:r>
      <w:r>
        <w:rPr>
          <w:sz w:val="24"/>
          <w:szCs w:val="24"/>
        </w:rPr>
        <w:t xml:space="preserve"> </w:t>
      </w:r>
      <w:r w:rsidRPr="00426C13">
        <w:rPr>
          <w:sz w:val="24"/>
          <w:szCs w:val="24"/>
        </w:rPr>
        <w:t>los actos destinados a impedir materialmente que el Banco ejerza sus derechos de inspección y auditoría establecidos en el párrafo 2.2 e, que figura a continuación.</w:t>
      </w:r>
    </w:p>
    <w:p w:rsidR="002174F7" w:rsidRPr="00426C13" w:rsidRDefault="002174F7" w:rsidP="00B46520">
      <w:pPr>
        <w:spacing w:after="0" w:line="360" w:lineRule="auto"/>
        <w:jc w:val="both"/>
        <w:rPr>
          <w:sz w:val="24"/>
          <w:szCs w:val="24"/>
        </w:rPr>
      </w:pPr>
      <w:r w:rsidRPr="00426C13">
        <w:rPr>
          <w:sz w:val="24"/>
          <w:szCs w:val="24"/>
        </w:rPr>
        <w:t>b.</w:t>
      </w:r>
      <w:r>
        <w:rPr>
          <w:sz w:val="24"/>
          <w:szCs w:val="24"/>
        </w:rPr>
        <w:t xml:space="preserve"> </w:t>
      </w:r>
      <w:r w:rsidRPr="00426C13">
        <w:rPr>
          <w:sz w:val="24"/>
          <w:szCs w:val="24"/>
        </w:rPr>
        <w:t xml:space="preserve">Rechazará toda propuesta de adjudicación si determina que la empresa o persona recomendada para la adjudicación, los miembros de su personal, sus agentes, </w:t>
      </w:r>
      <w:proofErr w:type="spellStart"/>
      <w:r w:rsidRPr="00426C13">
        <w:rPr>
          <w:sz w:val="24"/>
          <w:szCs w:val="24"/>
        </w:rPr>
        <w:t>subconsultores</w:t>
      </w:r>
      <w:proofErr w:type="spellEnd"/>
      <w:r w:rsidRPr="00426C13">
        <w:rPr>
          <w:sz w:val="24"/>
          <w:szCs w:val="24"/>
        </w:rPr>
        <w:t xml:space="preserve">, subcontratistas, prestadores de servicios, proveedores o empleados han </w:t>
      </w:r>
      <w:r w:rsidRPr="00426C13">
        <w:rPr>
          <w:sz w:val="24"/>
          <w:szCs w:val="24"/>
        </w:rPr>
        <w:lastRenderedPageBreak/>
        <w:t>participado, directa o indirectamente, en prácticas corruptas, fraudulentas, colusorias, coercitivas u obstructivas para competir por el contrato en cuestión.</w:t>
      </w:r>
    </w:p>
    <w:p w:rsidR="002174F7" w:rsidRPr="00426C13" w:rsidRDefault="002174F7" w:rsidP="00B46520">
      <w:pPr>
        <w:spacing w:after="0" w:line="360" w:lineRule="auto"/>
        <w:jc w:val="both"/>
        <w:rPr>
          <w:sz w:val="24"/>
          <w:szCs w:val="24"/>
        </w:rPr>
      </w:pPr>
      <w:r w:rsidRPr="00426C13">
        <w:rPr>
          <w:sz w:val="24"/>
          <w:szCs w:val="24"/>
        </w:rPr>
        <w:t>c.</w:t>
      </w:r>
      <w:r>
        <w:rPr>
          <w:sz w:val="24"/>
          <w:szCs w:val="24"/>
        </w:rPr>
        <w:t xml:space="preserve"> </w:t>
      </w:r>
      <w:r w:rsidRPr="00426C13">
        <w:rPr>
          <w:sz w:val="24"/>
          <w:szCs w:val="24"/>
        </w:rPr>
        <w:t>Además de utilizar los recursos legales establecidos en el convenio legal pertinente, podrá adoptar otras medidas adecuadas, entre ellas declarar que las adquisiciones están viciadas, si determina en cualquier momento que los representantes del prestatario o de un receptor de una parte de los fondos del préstamo participaron en prácticas corruptas, fraudulentas, colusorias, coercitivas u obstructivas durante el proceso de adquisición, o la selección o ejecución del contrato en cuestión, y que el prestatario no tomó medidas oportunas y adecuadas, satisfactorias para el Banco, para abordar dichas prácticas cuando estas ocurrieron, como informar en tiempo y forma a este último al tomar conocimiento de los hechos.</w:t>
      </w:r>
    </w:p>
    <w:p w:rsidR="002174F7" w:rsidRPr="00426C13" w:rsidRDefault="002174F7" w:rsidP="00B46520">
      <w:pPr>
        <w:spacing w:after="0" w:line="360" w:lineRule="auto"/>
        <w:jc w:val="both"/>
        <w:rPr>
          <w:sz w:val="24"/>
          <w:szCs w:val="24"/>
        </w:rPr>
      </w:pPr>
      <w:r w:rsidRPr="00426C13">
        <w:rPr>
          <w:sz w:val="24"/>
          <w:szCs w:val="24"/>
        </w:rPr>
        <w:t>d.</w:t>
      </w:r>
      <w:r>
        <w:rPr>
          <w:sz w:val="24"/>
          <w:szCs w:val="24"/>
        </w:rPr>
        <w:t xml:space="preserve"> </w:t>
      </w:r>
      <w:r w:rsidRPr="00426C13">
        <w:rPr>
          <w:sz w:val="24"/>
          <w:szCs w:val="24"/>
        </w:rPr>
        <w:t>Podrá sancionar, conforme a lo establecido en sus directrices de lucha contra la corrupción y a sus políticas y procedimientos de sanciones vigentes, a cualquier empresa o persona en forma indefinida o durante un período determinado, lo que incluye declarar a dicha empresa o persona inelegibles públicamente para: (i) obtener la adjudicación o recibir cualquier beneficio, ya sea financiero o de otra índole, de un contrato financiado por el Banco ; (</w:t>
      </w:r>
      <w:proofErr w:type="spellStart"/>
      <w:r w:rsidRPr="00426C13">
        <w:rPr>
          <w:sz w:val="24"/>
          <w:szCs w:val="24"/>
        </w:rPr>
        <w:t>ii</w:t>
      </w:r>
      <w:proofErr w:type="spellEnd"/>
      <w:r w:rsidRPr="00426C13">
        <w:rPr>
          <w:sz w:val="24"/>
          <w:szCs w:val="24"/>
        </w:rPr>
        <w:t>) ser nominada  como subcontratista, consultor, fabricante o proveedor, o prestador de servicios de una firma que de lo contrario sería elegible a la cual se le haya adjudicado un contrato financiado por el Banco, y (</w:t>
      </w:r>
      <w:proofErr w:type="spellStart"/>
      <w:r w:rsidRPr="00426C13">
        <w:rPr>
          <w:sz w:val="24"/>
          <w:szCs w:val="24"/>
        </w:rPr>
        <w:t>iii</w:t>
      </w:r>
      <w:proofErr w:type="spellEnd"/>
      <w:r w:rsidRPr="00426C13">
        <w:rPr>
          <w:sz w:val="24"/>
          <w:szCs w:val="24"/>
        </w:rPr>
        <w:t>) recibir los fondos de un préstamo del Banco o participar más activamente en la preparación o la ejecución de cualquier proyecto financiado por el Banco.</w:t>
      </w:r>
    </w:p>
    <w:p w:rsidR="0046587A" w:rsidRDefault="002174F7" w:rsidP="0046587A">
      <w:pPr>
        <w:spacing w:after="0" w:line="360" w:lineRule="auto"/>
        <w:jc w:val="both"/>
        <w:rPr>
          <w:sz w:val="24"/>
          <w:szCs w:val="24"/>
        </w:rPr>
      </w:pPr>
      <w:r w:rsidRPr="00426C13">
        <w:rPr>
          <w:sz w:val="24"/>
          <w:szCs w:val="24"/>
        </w:rPr>
        <w:t>e.</w:t>
      </w:r>
      <w:r>
        <w:rPr>
          <w:sz w:val="24"/>
          <w:szCs w:val="24"/>
        </w:rPr>
        <w:t xml:space="preserve"> </w:t>
      </w:r>
      <w:r w:rsidRPr="00426C13">
        <w:rPr>
          <w:sz w:val="24"/>
          <w:szCs w:val="24"/>
        </w:rPr>
        <w:t xml:space="preserve">Exigirá que en los documentos de solicitud de ofertas/propuestas y en los contratos financiados con préstamos del Banco se incluya una cláusula en la que se exija que los licitantes (postulantes / proponentes), consultores, contratistas y proveedores, así como sus respectivos subcontratistas, </w:t>
      </w:r>
      <w:proofErr w:type="spellStart"/>
      <w:r w:rsidRPr="00426C13">
        <w:rPr>
          <w:sz w:val="24"/>
          <w:szCs w:val="24"/>
        </w:rPr>
        <w:t>subconsultores</w:t>
      </w:r>
      <w:proofErr w:type="spellEnd"/>
      <w:r w:rsidRPr="00426C13">
        <w:rPr>
          <w:sz w:val="24"/>
          <w:szCs w:val="24"/>
        </w:rPr>
        <w:t>, prestadores de servicios, proveedores, agentes y personal, permitan al Banco inspeccionar  todas las cuentas, registros y otros documentos referidos a la presentación de ofertas y la ejecución de contratos, y someterlos a la auditoría de profesionales nombrados por este.</w:t>
      </w:r>
    </w:p>
    <w:p w:rsidR="002174F7" w:rsidRPr="00426C13" w:rsidRDefault="002174F7" w:rsidP="0046587A">
      <w:pPr>
        <w:spacing w:after="0" w:line="360" w:lineRule="auto"/>
        <w:jc w:val="both"/>
        <w:rPr>
          <w:sz w:val="24"/>
          <w:szCs w:val="24"/>
        </w:rPr>
      </w:pPr>
      <w:r w:rsidRPr="00393E1B">
        <w:rPr>
          <w:b/>
          <w:sz w:val="24"/>
          <w:szCs w:val="24"/>
        </w:rPr>
        <w:lastRenderedPageBreak/>
        <w:t>CLÁUSULA DÉCIMA PRIMERA: RETRASO EN LA ENTREGA:</w:t>
      </w:r>
      <w:r w:rsidRPr="00426C13">
        <w:rPr>
          <w:sz w:val="24"/>
          <w:szCs w:val="24"/>
        </w:rPr>
        <w:t xml:space="preserve"> El Ministerio de Salud por medio de la autoridad competente, podrá conceder prórroga para la entrega de lo pactado, mediante Resolución Ministerial firmada por el titular, únicamente si el retraso del proveedor se debiera a causas no imputables al mismo,  debidamente comprobado, para lo cual tendrá derecho a solicitar y a que se le conceda una prórroga equivalente al tiempo perdido y el mero retraso no dará derecho al proveedor a reclamar una compensación económica adicional. La solicitud deberá ser dirigida por escrito a la </w:t>
      </w:r>
      <w:r>
        <w:rPr>
          <w:sz w:val="24"/>
          <w:szCs w:val="24"/>
        </w:rPr>
        <w:t>persona encargada de la Administración, seguimiento y ejecución del presente contrato</w:t>
      </w:r>
      <w:r w:rsidRPr="00426C13">
        <w:rPr>
          <w:sz w:val="24"/>
          <w:szCs w:val="24"/>
        </w:rPr>
        <w:t xml:space="preserve">, el mismo día de conocido el hecho que causa el retraso, dicha solicitud debe efectuarse </w:t>
      </w:r>
      <w:r>
        <w:rPr>
          <w:sz w:val="24"/>
          <w:szCs w:val="24"/>
        </w:rPr>
        <w:t xml:space="preserve">QUINCE (15) días calendario </w:t>
      </w:r>
      <w:r w:rsidRPr="00426C13">
        <w:rPr>
          <w:sz w:val="24"/>
          <w:szCs w:val="24"/>
        </w:rPr>
        <w:t>antes de expirar el plazo de entrega contratada, presentando por escrito las pruebas que motiven su petición.</w:t>
      </w:r>
    </w:p>
    <w:p w:rsidR="002174F7" w:rsidRPr="00426C13" w:rsidRDefault="002174F7" w:rsidP="00B46520">
      <w:pPr>
        <w:spacing w:line="360" w:lineRule="auto"/>
        <w:jc w:val="both"/>
        <w:rPr>
          <w:sz w:val="24"/>
          <w:szCs w:val="24"/>
        </w:rPr>
      </w:pPr>
      <w:r w:rsidRPr="00393E1B">
        <w:rPr>
          <w:b/>
          <w:sz w:val="24"/>
          <w:szCs w:val="24"/>
        </w:rPr>
        <w:t>CLÁUSULA DÉCIMA SEGUNDA</w:t>
      </w:r>
      <w:r w:rsidRPr="00393E1B">
        <w:rPr>
          <w:sz w:val="24"/>
          <w:szCs w:val="24"/>
        </w:rPr>
        <w:t xml:space="preserve">: </w:t>
      </w:r>
      <w:r w:rsidRPr="00E32558">
        <w:rPr>
          <w:b/>
          <w:sz w:val="24"/>
          <w:szCs w:val="24"/>
        </w:rPr>
        <w:t>MULTAS E INTERESES POR ATRASO.</w:t>
      </w:r>
      <w:r w:rsidRPr="00426C13">
        <w:rPr>
          <w:sz w:val="24"/>
          <w:szCs w:val="24"/>
        </w:rPr>
        <w:t xml:space="preserve"> a) Para el caso de incumplimiento del plazo de entrega establecido, se aplicará al proveedor una multa de 0.5% del monto del contrato por cada día de atraso en la entrega de los </w:t>
      </w:r>
      <w:r w:rsidR="00861F95">
        <w:rPr>
          <w:sz w:val="24"/>
          <w:szCs w:val="24"/>
        </w:rPr>
        <w:t>bienes</w:t>
      </w:r>
      <w:r w:rsidRPr="00426C13">
        <w:rPr>
          <w:sz w:val="24"/>
          <w:szCs w:val="24"/>
        </w:rPr>
        <w:t>, hasta un máximo del 10% del monto del contrato y deberá de ser retenida de los pagos al Proveedor.</w:t>
      </w:r>
    </w:p>
    <w:p w:rsidR="002174F7" w:rsidRPr="00426C13" w:rsidRDefault="002174F7" w:rsidP="00B46520">
      <w:pPr>
        <w:spacing w:line="360" w:lineRule="auto"/>
        <w:jc w:val="both"/>
        <w:rPr>
          <w:sz w:val="24"/>
          <w:szCs w:val="24"/>
        </w:rPr>
      </w:pPr>
      <w:r w:rsidRPr="00426C13">
        <w:rPr>
          <w:sz w:val="24"/>
          <w:szCs w:val="24"/>
        </w:rPr>
        <w:t>b) Si el contratante no efectuará cualquiera de los pagos al proveedor en el periodo de pago establecido, el contratante pagará al proveedor un interés de 0.016% del monto del pago atrasado por día de atraso.</w:t>
      </w:r>
    </w:p>
    <w:p w:rsidR="002174F7" w:rsidRPr="00426C13" w:rsidRDefault="002174F7" w:rsidP="00B46520">
      <w:pPr>
        <w:spacing w:line="360" w:lineRule="auto"/>
        <w:jc w:val="both"/>
        <w:rPr>
          <w:sz w:val="24"/>
          <w:szCs w:val="24"/>
        </w:rPr>
      </w:pPr>
      <w:r w:rsidRPr="00393E1B">
        <w:rPr>
          <w:b/>
          <w:sz w:val="24"/>
          <w:szCs w:val="24"/>
        </w:rPr>
        <w:t>CLÁUSULA DÉCIMA TERCERA: SOLUCION DE CONTROVERSIAS.</w:t>
      </w:r>
      <w:r w:rsidRPr="00426C13">
        <w:rPr>
          <w:sz w:val="24"/>
          <w:szCs w:val="24"/>
        </w:rPr>
        <w:t xml:space="preserve"> Cualquier disputa, controversia o reclamo generado por o en relación con este Contrato por incumplimiento, rescisión o anulación </w:t>
      </w:r>
      <w:proofErr w:type="gramStart"/>
      <w:r w:rsidRPr="00426C13">
        <w:rPr>
          <w:sz w:val="24"/>
          <w:szCs w:val="24"/>
        </w:rPr>
        <w:t>del mismo</w:t>
      </w:r>
      <w:proofErr w:type="gramEnd"/>
      <w:r w:rsidRPr="00426C13">
        <w:rPr>
          <w:sz w:val="24"/>
          <w:szCs w:val="24"/>
        </w:rPr>
        <w:t>, deberán ser sometida en los tribunales comunes del país del Comprador.</w:t>
      </w:r>
    </w:p>
    <w:p w:rsidR="002174F7" w:rsidRPr="00426C13" w:rsidRDefault="002174F7" w:rsidP="00B46520">
      <w:pPr>
        <w:spacing w:line="360" w:lineRule="auto"/>
        <w:jc w:val="both"/>
        <w:rPr>
          <w:sz w:val="24"/>
          <w:szCs w:val="24"/>
        </w:rPr>
      </w:pPr>
      <w:r w:rsidRPr="00426C13">
        <w:rPr>
          <w:sz w:val="24"/>
          <w:szCs w:val="24"/>
        </w:rPr>
        <w:t xml:space="preserve"> </w:t>
      </w:r>
      <w:r w:rsidRPr="00393E1B">
        <w:rPr>
          <w:b/>
          <w:sz w:val="24"/>
          <w:szCs w:val="24"/>
        </w:rPr>
        <w:t>CLÁUSULA DÉCIMA CUARTA: TERMINACIÓN DEL CONTRATO.</w:t>
      </w:r>
      <w:r w:rsidRPr="00426C13">
        <w:rPr>
          <w:sz w:val="24"/>
          <w:szCs w:val="24"/>
        </w:rPr>
        <w:t xml:space="preserve"> El Contratante tendrá derecho a rescindir el Contrato, mediante comunicación enviada al proveedor por cualquiera de las siguientes razones: </w:t>
      </w:r>
    </w:p>
    <w:p w:rsidR="002174F7" w:rsidRPr="00426C13" w:rsidRDefault="002174F7" w:rsidP="00B46520">
      <w:pPr>
        <w:numPr>
          <w:ilvl w:val="0"/>
          <w:numId w:val="1"/>
        </w:numPr>
        <w:suppressAutoHyphens/>
        <w:spacing w:after="200" w:line="360" w:lineRule="auto"/>
        <w:jc w:val="both"/>
        <w:rPr>
          <w:sz w:val="24"/>
          <w:szCs w:val="24"/>
        </w:rPr>
      </w:pPr>
      <w:r w:rsidRPr="00426C13">
        <w:rPr>
          <w:sz w:val="24"/>
          <w:szCs w:val="24"/>
        </w:rPr>
        <w:lastRenderedPageBreak/>
        <w:t>Actúe con dolo, culpa grave o reiterada negligencia en el cumplimiento de sus obligaciones.</w:t>
      </w:r>
    </w:p>
    <w:p w:rsidR="002174F7" w:rsidRPr="00426C13" w:rsidRDefault="002174F7" w:rsidP="00B46520">
      <w:pPr>
        <w:numPr>
          <w:ilvl w:val="0"/>
          <w:numId w:val="1"/>
        </w:numPr>
        <w:suppressAutoHyphens/>
        <w:spacing w:after="200" w:line="360" w:lineRule="auto"/>
        <w:jc w:val="both"/>
        <w:rPr>
          <w:sz w:val="24"/>
          <w:szCs w:val="24"/>
        </w:rPr>
      </w:pPr>
      <w:r w:rsidRPr="00426C13">
        <w:rPr>
          <w:sz w:val="24"/>
          <w:szCs w:val="24"/>
        </w:rPr>
        <w:t xml:space="preserve">A juicio del Contratante haya empleado prácticas corruptas, fraudulentas, </w:t>
      </w:r>
      <w:proofErr w:type="spellStart"/>
      <w:r w:rsidRPr="00426C13">
        <w:rPr>
          <w:sz w:val="24"/>
          <w:szCs w:val="24"/>
        </w:rPr>
        <w:t>colusivas</w:t>
      </w:r>
      <w:proofErr w:type="spellEnd"/>
      <w:r w:rsidRPr="00426C13">
        <w:rPr>
          <w:sz w:val="24"/>
          <w:szCs w:val="24"/>
        </w:rPr>
        <w:t>, coercitivas u obstructivas de acuerdo a lo establecido en el presente contrato.</w:t>
      </w:r>
    </w:p>
    <w:p w:rsidR="002174F7" w:rsidRPr="00426C13" w:rsidRDefault="002174F7" w:rsidP="00B46520">
      <w:pPr>
        <w:numPr>
          <w:ilvl w:val="0"/>
          <w:numId w:val="1"/>
        </w:numPr>
        <w:suppressAutoHyphens/>
        <w:spacing w:after="200" w:line="360" w:lineRule="auto"/>
        <w:jc w:val="both"/>
        <w:rPr>
          <w:sz w:val="24"/>
          <w:szCs w:val="24"/>
        </w:rPr>
      </w:pPr>
      <w:r w:rsidRPr="00426C13">
        <w:rPr>
          <w:sz w:val="24"/>
          <w:szCs w:val="24"/>
        </w:rPr>
        <w:t>La mora de DEL PROVEEDOR en el cumplimiento del plazo de entrega del suministro o de cualquier otra obligación contractual, no obstante encontrarse dentro del plazo de imposición de multa.</w:t>
      </w:r>
    </w:p>
    <w:p w:rsidR="002174F7" w:rsidRPr="00426C13" w:rsidRDefault="002174F7" w:rsidP="00B46520">
      <w:pPr>
        <w:numPr>
          <w:ilvl w:val="0"/>
          <w:numId w:val="1"/>
        </w:numPr>
        <w:suppressAutoHyphens/>
        <w:spacing w:after="200" w:line="360" w:lineRule="auto"/>
        <w:jc w:val="both"/>
        <w:rPr>
          <w:sz w:val="24"/>
          <w:szCs w:val="24"/>
        </w:rPr>
      </w:pPr>
      <w:r w:rsidRPr="00426C13">
        <w:rPr>
          <w:sz w:val="24"/>
          <w:szCs w:val="24"/>
        </w:rPr>
        <w:t>EL PROVEEDOR entregue el suministro en inferior calidad a lo ofertado o no cumpla con las condiciones pactadas en este Contrato.</w:t>
      </w:r>
    </w:p>
    <w:p w:rsidR="002174F7" w:rsidRPr="00426C13" w:rsidRDefault="002174F7" w:rsidP="00B46520">
      <w:pPr>
        <w:numPr>
          <w:ilvl w:val="0"/>
          <w:numId w:val="1"/>
        </w:numPr>
        <w:suppressAutoHyphens/>
        <w:spacing w:after="200" w:line="360" w:lineRule="auto"/>
        <w:jc w:val="both"/>
        <w:rPr>
          <w:sz w:val="24"/>
          <w:szCs w:val="24"/>
        </w:rPr>
      </w:pPr>
      <w:r w:rsidRPr="00426C13">
        <w:rPr>
          <w:sz w:val="24"/>
          <w:szCs w:val="24"/>
        </w:rPr>
        <w:t>Por mutuo acuerdo entre ambas partes.</w:t>
      </w:r>
    </w:p>
    <w:p w:rsidR="002174F7" w:rsidRPr="00426C13" w:rsidRDefault="002174F7" w:rsidP="00B46520">
      <w:pPr>
        <w:spacing w:line="360" w:lineRule="auto"/>
        <w:jc w:val="both"/>
        <w:rPr>
          <w:sz w:val="24"/>
          <w:szCs w:val="24"/>
        </w:rPr>
      </w:pPr>
      <w:r w:rsidRPr="00393E1B">
        <w:rPr>
          <w:b/>
          <w:sz w:val="24"/>
          <w:szCs w:val="24"/>
        </w:rPr>
        <w:t>CLÁUSULA DÉCIMA QUINTA: MODIFICACIONES.</w:t>
      </w:r>
      <w:r w:rsidRPr="00426C13">
        <w:rPr>
          <w:sz w:val="24"/>
          <w:szCs w:val="24"/>
        </w:rPr>
        <w:t xml:space="preserve"> Si en la ejecución del Contrato hubiere necesidad de introducir modificaciones al mismo, que no afecten el objeto del Contrato, éstas se llevarán a cabo mediante Resolución Ministerial firmada por La Titular del MINSAL; y las que afecten el objeto del Contrato como incremento y disminución </w:t>
      </w:r>
      <w:proofErr w:type="gramStart"/>
      <w:r w:rsidRPr="00426C13">
        <w:rPr>
          <w:sz w:val="24"/>
          <w:szCs w:val="24"/>
        </w:rPr>
        <w:t>del mismo</w:t>
      </w:r>
      <w:proofErr w:type="gramEnd"/>
      <w:r w:rsidRPr="00426C13">
        <w:rPr>
          <w:sz w:val="24"/>
          <w:szCs w:val="24"/>
        </w:rPr>
        <w:t>, únicamente podrán llevarse a cabo a través de Resolución Modificativa de Contrato, firmada por ambas partes.</w:t>
      </w:r>
    </w:p>
    <w:p w:rsidR="002174F7" w:rsidRPr="00426C13" w:rsidRDefault="002174F7" w:rsidP="00B46520">
      <w:pPr>
        <w:spacing w:line="360" w:lineRule="auto"/>
        <w:jc w:val="both"/>
        <w:rPr>
          <w:sz w:val="24"/>
          <w:szCs w:val="24"/>
        </w:rPr>
      </w:pPr>
      <w:r w:rsidRPr="00393E1B">
        <w:rPr>
          <w:b/>
          <w:sz w:val="24"/>
          <w:szCs w:val="24"/>
        </w:rPr>
        <w:t>CLÁUSULA DÉCIMA SEXTA: VIGENCIA.</w:t>
      </w:r>
      <w:r w:rsidRPr="00426C13">
        <w:rPr>
          <w:sz w:val="24"/>
          <w:szCs w:val="24"/>
        </w:rPr>
        <w:t xml:space="preserve"> La vigencia de este Contrato será a partir del día de suscripción </w:t>
      </w:r>
      <w:proofErr w:type="gramStart"/>
      <w:r w:rsidRPr="00426C13">
        <w:rPr>
          <w:sz w:val="24"/>
          <w:szCs w:val="24"/>
        </w:rPr>
        <w:t>del mismo</w:t>
      </w:r>
      <w:proofErr w:type="gramEnd"/>
      <w:r w:rsidRPr="00426C13">
        <w:rPr>
          <w:sz w:val="24"/>
          <w:szCs w:val="24"/>
        </w:rPr>
        <w:t xml:space="preserve"> y finalizará treinta (30) días adicionales, después de que la Unidad Solicitante o la persona que esta delegue, hayan firmado el Acta de Recepción de haber recibido los </w:t>
      </w:r>
      <w:r w:rsidR="00035AA8">
        <w:rPr>
          <w:sz w:val="24"/>
          <w:szCs w:val="24"/>
        </w:rPr>
        <w:t>bienes</w:t>
      </w:r>
      <w:r w:rsidRPr="00426C13">
        <w:rPr>
          <w:sz w:val="24"/>
          <w:szCs w:val="24"/>
        </w:rPr>
        <w:t xml:space="preserve"> a entera satisfacción del MINSAL.</w:t>
      </w:r>
    </w:p>
    <w:p w:rsidR="00E55653" w:rsidRDefault="002174F7" w:rsidP="00B46520">
      <w:pPr>
        <w:spacing w:line="360" w:lineRule="auto"/>
        <w:jc w:val="both"/>
        <w:rPr>
          <w:sz w:val="24"/>
          <w:szCs w:val="24"/>
        </w:rPr>
      </w:pPr>
      <w:r w:rsidRPr="00393E1B">
        <w:rPr>
          <w:b/>
          <w:sz w:val="24"/>
          <w:szCs w:val="24"/>
        </w:rPr>
        <w:t>CLÁUSULA DÉCIMA SEPTIMA:</w:t>
      </w:r>
      <w:r w:rsidRPr="00426C13">
        <w:rPr>
          <w:sz w:val="24"/>
          <w:szCs w:val="24"/>
        </w:rPr>
        <w:t xml:space="preserve"> </w:t>
      </w:r>
      <w:r w:rsidRPr="00E32558">
        <w:rPr>
          <w:b/>
          <w:sz w:val="24"/>
          <w:szCs w:val="24"/>
        </w:rPr>
        <w:t>NOTIFICACIONES.</w:t>
      </w:r>
      <w:r w:rsidRPr="00426C13">
        <w:rPr>
          <w:sz w:val="24"/>
          <w:szCs w:val="24"/>
        </w:rPr>
        <w:t xml:space="preserve"> Las notificaciones entre las partes deberán hacerse por escrito y tendrán efecto a partir de la fecha de su recepción en las direcciones que a continuación se indican: El MINSAL en: </w:t>
      </w:r>
      <w:r w:rsidRPr="00A140D3">
        <w:rPr>
          <w:sz w:val="24"/>
          <w:szCs w:val="24"/>
        </w:rPr>
        <w:t>Urbanización Lomas de Altamira, Boulevard Altamira y Avenida República de Ecuador, No. 33, San Salvador</w:t>
      </w:r>
      <w:r w:rsidRPr="00426C13">
        <w:rPr>
          <w:sz w:val="24"/>
          <w:szCs w:val="24"/>
        </w:rPr>
        <w:t xml:space="preserve">, y El PROVEEDOR </w:t>
      </w:r>
      <w:r w:rsidRPr="00426C13">
        <w:rPr>
          <w:sz w:val="24"/>
          <w:szCs w:val="24"/>
        </w:rPr>
        <w:lastRenderedPageBreak/>
        <w:t xml:space="preserve">en: </w:t>
      </w:r>
      <w:r w:rsidR="00CF12DF">
        <w:rPr>
          <w:sz w:val="24"/>
          <w:szCs w:val="24"/>
        </w:rPr>
        <w:t>Carretera Panamericana</w:t>
      </w:r>
      <w:r w:rsidR="00E55653">
        <w:rPr>
          <w:sz w:val="24"/>
          <w:szCs w:val="24"/>
        </w:rPr>
        <w:t xml:space="preserve"> y Calle Antigua Ferrocarril</w:t>
      </w:r>
      <w:r w:rsidR="00020CE9" w:rsidRPr="00020CE9">
        <w:rPr>
          <w:sz w:val="24"/>
          <w:szCs w:val="24"/>
        </w:rPr>
        <w:t xml:space="preserve">, </w:t>
      </w:r>
      <w:r w:rsidR="00E55653">
        <w:rPr>
          <w:sz w:val="24"/>
          <w:szCs w:val="24"/>
        </w:rPr>
        <w:t>Antiguo Cuscatlán, La Libertad</w:t>
      </w:r>
      <w:r w:rsidR="00035AA8" w:rsidRPr="00035AA8">
        <w:rPr>
          <w:sz w:val="24"/>
          <w:szCs w:val="24"/>
        </w:rPr>
        <w:t xml:space="preserve"> Teléfono:</w:t>
      </w:r>
      <w:r w:rsidR="003F1D27">
        <w:rPr>
          <w:sz w:val="24"/>
          <w:szCs w:val="24"/>
        </w:rPr>
        <w:t xml:space="preserve">                                         </w:t>
      </w:r>
      <w:proofErr w:type="gramStart"/>
      <w:r w:rsidR="003F1D27">
        <w:rPr>
          <w:sz w:val="24"/>
          <w:szCs w:val="24"/>
        </w:rPr>
        <w:t xml:space="preserve">  </w:t>
      </w:r>
      <w:r w:rsidR="00035AA8" w:rsidRPr="00035AA8">
        <w:rPr>
          <w:sz w:val="24"/>
          <w:szCs w:val="24"/>
        </w:rPr>
        <w:t>,</w:t>
      </w:r>
      <w:proofErr w:type="gramEnd"/>
      <w:r w:rsidR="00035AA8" w:rsidRPr="00035AA8">
        <w:rPr>
          <w:sz w:val="24"/>
          <w:szCs w:val="24"/>
        </w:rPr>
        <w:t xml:space="preserve"> correo electrónico: </w:t>
      </w:r>
    </w:p>
    <w:p w:rsidR="002174F7" w:rsidRPr="00426C13" w:rsidRDefault="002174F7" w:rsidP="00B46520">
      <w:pPr>
        <w:spacing w:line="360" w:lineRule="auto"/>
        <w:jc w:val="both"/>
        <w:rPr>
          <w:sz w:val="24"/>
          <w:szCs w:val="24"/>
        </w:rPr>
      </w:pPr>
      <w:r w:rsidRPr="00426C13">
        <w:rPr>
          <w:sz w:val="24"/>
          <w:szCs w:val="24"/>
        </w:rPr>
        <w:t xml:space="preserve">En fe de lo cual firmamos el presente contrato en la ciudad de San Salvador, a los </w:t>
      </w:r>
      <w:r w:rsidR="00BB0E51">
        <w:rPr>
          <w:sz w:val="24"/>
          <w:szCs w:val="24"/>
        </w:rPr>
        <w:t>veinti</w:t>
      </w:r>
      <w:r w:rsidR="00E55653">
        <w:rPr>
          <w:sz w:val="24"/>
          <w:szCs w:val="24"/>
        </w:rPr>
        <w:t>ocho</w:t>
      </w:r>
      <w:r w:rsidR="00035AA8">
        <w:rPr>
          <w:sz w:val="24"/>
          <w:szCs w:val="24"/>
        </w:rPr>
        <w:t xml:space="preserve"> </w:t>
      </w:r>
      <w:r w:rsidRPr="00426C13">
        <w:rPr>
          <w:sz w:val="24"/>
          <w:szCs w:val="24"/>
        </w:rPr>
        <w:t xml:space="preserve">días del mes de </w:t>
      </w:r>
      <w:r w:rsidR="00035AA8">
        <w:rPr>
          <w:sz w:val="24"/>
          <w:szCs w:val="24"/>
        </w:rPr>
        <w:t>noviembre</w:t>
      </w:r>
      <w:r w:rsidRPr="00426C13">
        <w:rPr>
          <w:sz w:val="24"/>
          <w:szCs w:val="24"/>
        </w:rPr>
        <w:t xml:space="preserve"> de dos mil </w:t>
      </w:r>
      <w:r w:rsidR="0084570C">
        <w:rPr>
          <w:sz w:val="24"/>
          <w:szCs w:val="24"/>
        </w:rPr>
        <w:t>diecinueve</w:t>
      </w:r>
      <w:r w:rsidRPr="00426C13">
        <w:rPr>
          <w:sz w:val="24"/>
          <w:szCs w:val="24"/>
        </w:rPr>
        <w:t>.</w:t>
      </w:r>
    </w:p>
    <w:p w:rsidR="00E55653" w:rsidRPr="00F674DD" w:rsidRDefault="00E55653" w:rsidP="00035AA8">
      <w:pPr>
        <w:spacing w:line="360" w:lineRule="auto"/>
        <w:jc w:val="both"/>
        <w:rPr>
          <w:rFonts w:asciiTheme="minorHAnsi" w:hAnsiTheme="minorHAnsi" w:cstheme="minorHAnsi"/>
          <w:b/>
        </w:rPr>
      </w:pPr>
    </w:p>
    <w:p w:rsidR="00035AA8" w:rsidRPr="00F674DD" w:rsidRDefault="00035AA8" w:rsidP="00035AA8">
      <w:pPr>
        <w:spacing w:after="0" w:line="240" w:lineRule="auto"/>
        <w:jc w:val="both"/>
        <w:rPr>
          <w:rFonts w:asciiTheme="minorHAnsi" w:hAnsiTheme="minorHAnsi" w:cstheme="minorHAnsi"/>
          <w:b/>
        </w:rPr>
      </w:pPr>
      <w:r w:rsidRPr="00F674DD">
        <w:rPr>
          <w:rFonts w:asciiTheme="minorHAnsi" w:hAnsiTheme="minorHAnsi" w:cstheme="minorHAnsi"/>
          <w:b/>
        </w:rPr>
        <w:t xml:space="preserve">DRA.  ANA DEL CARMEN ORELLANA BENDEK                  </w:t>
      </w:r>
      <w:r w:rsidR="00B25EEE" w:rsidRPr="00F674DD">
        <w:rPr>
          <w:rFonts w:asciiTheme="minorHAnsi" w:hAnsiTheme="minorHAnsi" w:cstheme="minorHAnsi"/>
          <w:b/>
        </w:rPr>
        <w:t xml:space="preserve">   </w:t>
      </w:r>
      <w:r w:rsidRPr="00F674DD">
        <w:rPr>
          <w:rFonts w:asciiTheme="minorHAnsi" w:hAnsiTheme="minorHAnsi" w:cstheme="minorHAnsi"/>
          <w:b/>
        </w:rPr>
        <w:t xml:space="preserve">   </w:t>
      </w:r>
      <w:r w:rsidR="00E55653" w:rsidRPr="00E55653">
        <w:rPr>
          <w:rFonts w:asciiTheme="minorHAnsi" w:hAnsiTheme="minorHAnsi" w:cstheme="minorHAnsi"/>
          <w:b/>
        </w:rPr>
        <w:t>ZULMA YANIRA RIVAS GONZÁLEZ</w:t>
      </w:r>
    </w:p>
    <w:p w:rsidR="00035AA8" w:rsidRPr="00F674DD" w:rsidRDefault="00035AA8" w:rsidP="00035AA8">
      <w:pPr>
        <w:spacing w:after="0" w:line="240" w:lineRule="auto"/>
        <w:rPr>
          <w:rFonts w:asciiTheme="minorHAnsi" w:hAnsiTheme="minorHAnsi" w:cstheme="minorHAnsi"/>
          <w:b/>
        </w:rPr>
      </w:pPr>
      <w:r w:rsidRPr="00F674DD">
        <w:rPr>
          <w:rFonts w:asciiTheme="minorHAnsi" w:hAnsiTheme="minorHAnsi" w:cstheme="minorHAnsi"/>
          <w:b/>
        </w:rPr>
        <w:t xml:space="preserve">              </w:t>
      </w:r>
      <w:r w:rsidR="00F674DD" w:rsidRPr="00F674DD">
        <w:rPr>
          <w:rFonts w:asciiTheme="minorHAnsi" w:hAnsiTheme="minorHAnsi" w:cstheme="minorHAnsi"/>
          <w:b/>
        </w:rPr>
        <w:t>MINISTRA DE</w:t>
      </w:r>
      <w:r w:rsidRPr="00F674DD">
        <w:rPr>
          <w:rFonts w:asciiTheme="minorHAnsi" w:hAnsiTheme="minorHAnsi" w:cstheme="minorHAnsi"/>
          <w:b/>
        </w:rPr>
        <w:t xml:space="preserve"> SALUD                                                               APODERAD</w:t>
      </w:r>
      <w:r w:rsidR="00DD4D3D">
        <w:rPr>
          <w:rFonts w:asciiTheme="minorHAnsi" w:hAnsiTheme="minorHAnsi" w:cstheme="minorHAnsi"/>
          <w:b/>
        </w:rPr>
        <w:t>A</w:t>
      </w:r>
      <w:r w:rsidRPr="00F674DD">
        <w:rPr>
          <w:rFonts w:asciiTheme="minorHAnsi" w:hAnsiTheme="minorHAnsi" w:cstheme="minorHAnsi"/>
          <w:b/>
        </w:rPr>
        <w:t xml:space="preserve"> </w:t>
      </w:r>
      <w:r w:rsidR="00E55653">
        <w:rPr>
          <w:rFonts w:asciiTheme="minorHAnsi" w:hAnsiTheme="minorHAnsi" w:cstheme="minorHAnsi"/>
          <w:b/>
        </w:rPr>
        <w:t>ESPECIAL</w:t>
      </w:r>
    </w:p>
    <w:p w:rsidR="00E55653" w:rsidRPr="00E55653" w:rsidRDefault="00035AA8" w:rsidP="00035AA8">
      <w:pPr>
        <w:spacing w:after="0" w:line="240" w:lineRule="auto"/>
        <w:rPr>
          <w:rFonts w:asciiTheme="minorHAnsi" w:hAnsiTheme="minorHAnsi" w:cstheme="minorHAnsi"/>
          <w:b/>
        </w:rPr>
      </w:pPr>
      <w:r w:rsidRPr="00F674DD">
        <w:rPr>
          <w:rFonts w:asciiTheme="minorHAnsi" w:hAnsiTheme="minorHAnsi" w:cstheme="minorHAnsi"/>
          <w:b/>
        </w:rPr>
        <w:t xml:space="preserve">                                                                      </w:t>
      </w:r>
      <w:r w:rsidR="00E55653">
        <w:rPr>
          <w:rFonts w:asciiTheme="minorHAnsi" w:hAnsiTheme="minorHAnsi" w:cstheme="minorHAnsi"/>
          <w:b/>
        </w:rPr>
        <w:t xml:space="preserve">                                      </w:t>
      </w:r>
      <w:r w:rsidR="00E55653" w:rsidRPr="00E55653">
        <w:rPr>
          <w:rFonts w:asciiTheme="minorHAnsi" w:hAnsiTheme="minorHAnsi" w:cstheme="minorHAnsi"/>
          <w:b/>
        </w:rPr>
        <w:t xml:space="preserve">NIPRO MEDICAL CORPORATION, </w:t>
      </w:r>
    </w:p>
    <w:p w:rsidR="00035AA8" w:rsidRDefault="00E55653" w:rsidP="00035AA8">
      <w:pPr>
        <w:spacing w:after="0" w:line="240" w:lineRule="auto"/>
        <w:rPr>
          <w:rFonts w:asciiTheme="minorHAnsi" w:hAnsiTheme="minorHAnsi" w:cstheme="minorHAnsi"/>
          <w:b/>
        </w:rPr>
      </w:pPr>
      <w:r w:rsidRPr="00E55653">
        <w:rPr>
          <w:rFonts w:asciiTheme="minorHAnsi" w:hAnsiTheme="minorHAnsi" w:cstheme="minorHAnsi"/>
          <w:b/>
        </w:rPr>
        <w:t xml:space="preserve">                                                                                                                  SUCURSAL EL SALVADOR</w:t>
      </w:r>
    </w:p>
    <w:p w:rsidR="003F1D27" w:rsidRDefault="003F1D27" w:rsidP="00035AA8">
      <w:pPr>
        <w:spacing w:after="0" w:line="240" w:lineRule="auto"/>
        <w:rPr>
          <w:rFonts w:asciiTheme="minorHAnsi" w:hAnsiTheme="minorHAnsi" w:cstheme="minorHAnsi"/>
          <w:b/>
        </w:rPr>
      </w:pPr>
    </w:p>
    <w:p w:rsidR="003F1D27" w:rsidRDefault="003F1D27" w:rsidP="00035AA8">
      <w:pPr>
        <w:spacing w:after="0" w:line="240" w:lineRule="auto"/>
        <w:rPr>
          <w:rFonts w:asciiTheme="minorHAnsi" w:hAnsiTheme="minorHAnsi" w:cstheme="minorHAnsi"/>
          <w:b/>
        </w:rPr>
      </w:pPr>
    </w:p>
    <w:p w:rsidR="003F1D27" w:rsidRDefault="003F1D27" w:rsidP="00035AA8">
      <w:pPr>
        <w:spacing w:after="0" w:line="240" w:lineRule="auto"/>
        <w:rPr>
          <w:rFonts w:asciiTheme="minorHAnsi" w:hAnsiTheme="minorHAnsi" w:cstheme="minorHAnsi"/>
          <w:b/>
        </w:rPr>
      </w:pPr>
      <w:bookmarkStart w:id="0" w:name="_GoBack"/>
      <w:r w:rsidRPr="003F1D27">
        <w:rPr>
          <w:rFonts w:asciiTheme="minorHAnsi" w:hAnsiTheme="minorHAnsi" w:cstheme="minorHAnsi"/>
          <w:b/>
          <w:noProof/>
        </w:rPr>
        <w:drawing>
          <wp:inline distT="0" distB="0" distL="0" distR="0">
            <wp:extent cx="5886450" cy="330517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86450" cy="3305175"/>
                    </a:xfrm>
                    <a:prstGeom prst="rect">
                      <a:avLst/>
                    </a:prstGeom>
                    <a:noFill/>
                    <a:ln>
                      <a:noFill/>
                    </a:ln>
                  </pic:spPr>
                </pic:pic>
              </a:graphicData>
            </a:graphic>
          </wp:inline>
        </w:drawing>
      </w:r>
      <w:bookmarkEnd w:id="0"/>
    </w:p>
    <w:p w:rsidR="003F1D27" w:rsidRDefault="003F1D27" w:rsidP="00035AA8">
      <w:pPr>
        <w:spacing w:after="0" w:line="240" w:lineRule="auto"/>
        <w:rPr>
          <w:rFonts w:asciiTheme="minorHAnsi" w:hAnsiTheme="minorHAnsi" w:cstheme="minorHAnsi"/>
          <w:b/>
        </w:rPr>
      </w:pPr>
    </w:p>
    <w:p w:rsidR="003F1D27" w:rsidRDefault="003F1D27" w:rsidP="00035AA8">
      <w:pPr>
        <w:spacing w:after="0" w:line="240" w:lineRule="auto"/>
        <w:rPr>
          <w:rFonts w:asciiTheme="minorHAnsi" w:hAnsiTheme="minorHAnsi" w:cstheme="minorHAnsi"/>
          <w:b/>
        </w:rPr>
      </w:pPr>
    </w:p>
    <w:p w:rsidR="003F1D27" w:rsidRDefault="003F1D27" w:rsidP="00035AA8">
      <w:pPr>
        <w:spacing w:after="0" w:line="240" w:lineRule="auto"/>
        <w:rPr>
          <w:rFonts w:asciiTheme="minorHAnsi" w:hAnsiTheme="minorHAnsi" w:cstheme="minorHAnsi"/>
          <w:b/>
        </w:rPr>
      </w:pPr>
    </w:p>
    <w:p w:rsidR="003F1D27" w:rsidRDefault="003F1D27" w:rsidP="00035AA8">
      <w:pPr>
        <w:spacing w:after="0" w:line="240" w:lineRule="auto"/>
        <w:rPr>
          <w:rFonts w:asciiTheme="minorHAnsi" w:hAnsiTheme="minorHAnsi" w:cstheme="minorHAnsi"/>
          <w:b/>
        </w:rPr>
      </w:pPr>
    </w:p>
    <w:p w:rsidR="003F1D27" w:rsidRDefault="003F1D27" w:rsidP="00035AA8">
      <w:pPr>
        <w:spacing w:after="0" w:line="240" w:lineRule="auto"/>
        <w:rPr>
          <w:rFonts w:asciiTheme="minorHAnsi" w:hAnsiTheme="minorHAnsi" w:cstheme="minorHAnsi"/>
          <w:b/>
        </w:rPr>
      </w:pPr>
    </w:p>
    <w:p w:rsidR="003F1D27" w:rsidRDefault="003F1D27" w:rsidP="00035AA8">
      <w:pPr>
        <w:spacing w:after="0" w:line="240" w:lineRule="auto"/>
        <w:rPr>
          <w:rFonts w:asciiTheme="minorHAnsi" w:hAnsiTheme="minorHAnsi" w:cstheme="minorHAnsi"/>
          <w:b/>
        </w:rPr>
      </w:pPr>
    </w:p>
    <w:p w:rsidR="003F1D27" w:rsidRDefault="003F1D27" w:rsidP="00035AA8">
      <w:pPr>
        <w:spacing w:after="0" w:line="240" w:lineRule="auto"/>
        <w:rPr>
          <w:rFonts w:asciiTheme="minorHAnsi" w:hAnsiTheme="minorHAnsi" w:cstheme="minorHAnsi"/>
          <w:b/>
        </w:rPr>
      </w:pPr>
    </w:p>
    <w:p w:rsidR="003F1D27" w:rsidRDefault="003F1D27" w:rsidP="00035AA8">
      <w:pPr>
        <w:spacing w:after="0" w:line="240" w:lineRule="auto"/>
        <w:rPr>
          <w:rFonts w:asciiTheme="minorHAnsi" w:hAnsiTheme="minorHAnsi" w:cstheme="minorHAnsi"/>
          <w:b/>
        </w:rPr>
      </w:pPr>
    </w:p>
    <w:p w:rsidR="003F1D27" w:rsidRDefault="003F1D27" w:rsidP="00035AA8">
      <w:pPr>
        <w:spacing w:after="0" w:line="240" w:lineRule="auto"/>
        <w:rPr>
          <w:rFonts w:asciiTheme="minorHAnsi" w:hAnsiTheme="minorHAnsi" w:cstheme="minorHAnsi"/>
          <w:b/>
        </w:rPr>
      </w:pPr>
    </w:p>
    <w:p w:rsidR="003F1D27" w:rsidRDefault="003F1D27" w:rsidP="00035AA8">
      <w:pPr>
        <w:spacing w:after="0" w:line="240" w:lineRule="auto"/>
        <w:rPr>
          <w:rFonts w:asciiTheme="minorHAnsi" w:hAnsiTheme="minorHAnsi" w:cstheme="minorHAnsi"/>
          <w:b/>
        </w:rPr>
      </w:pPr>
    </w:p>
    <w:p w:rsidR="003F1D27" w:rsidRPr="00E55653" w:rsidRDefault="003F1D27" w:rsidP="00035AA8">
      <w:pPr>
        <w:spacing w:after="0" w:line="240" w:lineRule="auto"/>
        <w:rPr>
          <w:rFonts w:asciiTheme="minorHAnsi" w:hAnsiTheme="minorHAnsi" w:cstheme="minorHAnsi"/>
          <w:b/>
        </w:rPr>
      </w:pPr>
    </w:p>
    <w:p w:rsidR="00034C77" w:rsidRDefault="00E32558" w:rsidP="00F674DD">
      <w:pPr>
        <w:rPr>
          <w:rFonts w:asciiTheme="minorHAnsi" w:hAnsiTheme="minorHAnsi" w:cstheme="minorHAnsi"/>
          <w:b/>
        </w:rPr>
      </w:pPr>
      <w:r>
        <w:rPr>
          <w:rFonts w:asciiTheme="minorHAnsi" w:hAnsiTheme="minorHAnsi" w:cstheme="minorHAnsi"/>
          <w:b/>
          <w:noProof/>
        </w:rPr>
        <w:drawing>
          <wp:inline distT="0" distB="0" distL="0" distR="0" wp14:anchorId="489F01EF" wp14:editId="171A014C">
            <wp:extent cx="5612130" cy="4509066"/>
            <wp:effectExtent l="0" t="0" r="762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2130" cy="4509066"/>
                    </a:xfrm>
                    <a:prstGeom prst="rect">
                      <a:avLst/>
                    </a:prstGeom>
                    <a:noFill/>
                  </pic:spPr>
                </pic:pic>
              </a:graphicData>
            </a:graphic>
          </wp:inline>
        </w:drawing>
      </w:r>
    </w:p>
    <w:p w:rsidR="00034C77" w:rsidRPr="00F674DD" w:rsidRDefault="00034C77" w:rsidP="00F674DD">
      <w:pPr>
        <w:rPr>
          <w:rFonts w:asciiTheme="minorHAnsi" w:hAnsiTheme="minorHAnsi" w:cstheme="minorHAnsi"/>
          <w:b/>
        </w:rPr>
      </w:pPr>
    </w:p>
    <w:sectPr w:rsidR="00034C77" w:rsidRPr="00F674DD" w:rsidSect="00E55653">
      <w:headerReference w:type="default" r:id="rId10"/>
      <w:footerReference w:type="default" r:id="rId11"/>
      <w:pgSz w:w="12240" w:h="15840"/>
      <w:pgMar w:top="1417" w:right="1701" w:bottom="1417" w:left="1701" w:header="708" w:footer="4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388D" w:rsidRDefault="00F0388D" w:rsidP="002174F7">
      <w:pPr>
        <w:spacing w:after="0" w:line="240" w:lineRule="auto"/>
      </w:pPr>
      <w:r>
        <w:separator/>
      </w:r>
    </w:p>
  </w:endnote>
  <w:endnote w:type="continuationSeparator" w:id="0">
    <w:p w:rsidR="00F0388D" w:rsidRDefault="00F0388D" w:rsidP="002174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4775701"/>
      <w:docPartObj>
        <w:docPartGallery w:val="Page Numbers (Bottom of Page)"/>
        <w:docPartUnique/>
      </w:docPartObj>
    </w:sdtPr>
    <w:sdtEndPr/>
    <w:sdtContent>
      <w:p w:rsidR="00C32AAB" w:rsidRDefault="00C32AAB">
        <w:pPr>
          <w:pStyle w:val="Piedepgina"/>
          <w:jc w:val="right"/>
        </w:pPr>
        <w:r>
          <w:fldChar w:fldCharType="begin"/>
        </w:r>
        <w:r>
          <w:instrText>PAGE   \* MERGEFORMAT</w:instrText>
        </w:r>
        <w:r>
          <w:fldChar w:fldCharType="separate"/>
        </w:r>
        <w:r>
          <w:rPr>
            <w:lang w:val="es-ES"/>
          </w:rPr>
          <w:t>2</w:t>
        </w:r>
        <w:r>
          <w:fldChar w:fldCharType="end"/>
        </w:r>
      </w:p>
    </w:sdtContent>
  </w:sdt>
  <w:p w:rsidR="00C32AAB" w:rsidRDefault="00C32AA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388D" w:rsidRDefault="00F0388D" w:rsidP="002174F7">
      <w:pPr>
        <w:spacing w:after="0" w:line="240" w:lineRule="auto"/>
      </w:pPr>
      <w:r>
        <w:separator/>
      </w:r>
    </w:p>
  </w:footnote>
  <w:footnote w:type="continuationSeparator" w:id="0">
    <w:p w:rsidR="00F0388D" w:rsidRDefault="00F0388D" w:rsidP="002174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2AAB" w:rsidRDefault="00C32AAB" w:rsidP="002174F7">
    <w:pPr>
      <w:pStyle w:val="Encabezado"/>
      <w:jc w:val="right"/>
      <w:rPr>
        <w:sz w:val="16"/>
        <w:szCs w:val="16"/>
      </w:rPr>
    </w:pPr>
    <w:r w:rsidRPr="002174F7">
      <w:rPr>
        <w:noProof/>
        <w:sz w:val="16"/>
        <w:szCs w:val="16"/>
      </w:rPr>
      <w:drawing>
        <wp:anchor distT="0" distB="0" distL="114300" distR="114300" simplePos="0" relativeHeight="251658240" behindDoc="1" locked="0" layoutInCell="1" allowOverlap="1" wp14:anchorId="7F6BE262">
          <wp:simplePos x="0" y="0"/>
          <wp:positionH relativeFrom="column">
            <wp:posOffset>-203835</wp:posOffset>
          </wp:positionH>
          <wp:positionV relativeFrom="paragraph">
            <wp:posOffset>-163830</wp:posOffset>
          </wp:positionV>
          <wp:extent cx="2438400" cy="1152525"/>
          <wp:effectExtent l="0" t="0" r="0" b="952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8400" cy="1152525"/>
                  </a:xfrm>
                  <a:prstGeom prst="rect">
                    <a:avLst/>
                  </a:prstGeom>
                  <a:noFill/>
                </pic:spPr>
              </pic:pic>
            </a:graphicData>
          </a:graphic>
          <wp14:sizeRelH relativeFrom="page">
            <wp14:pctWidth>0</wp14:pctWidth>
          </wp14:sizeRelH>
          <wp14:sizeRelV relativeFrom="page">
            <wp14:pctHeight>0</wp14:pctHeight>
          </wp14:sizeRelV>
        </wp:anchor>
      </w:drawing>
    </w:r>
  </w:p>
  <w:p w:rsidR="00C32AAB" w:rsidRPr="002174F7" w:rsidRDefault="00C32AAB" w:rsidP="002174F7">
    <w:pPr>
      <w:pStyle w:val="Encabezado"/>
      <w:jc w:val="right"/>
      <w:rPr>
        <w:sz w:val="16"/>
        <w:szCs w:val="16"/>
      </w:rPr>
    </w:pPr>
    <w:r w:rsidRPr="002174F7">
      <w:rPr>
        <w:sz w:val="16"/>
        <w:szCs w:val="16"/>
      </w:rPr>
      <w:t>MINISTERIO DE SALUD</w:t>
    </w:r>
  </w:p>
  <w:p w:rsidR="00C32AAB" w:rsidRPr="002174F7" w:rsidRDefault="00C32AAB" w:rsidP="002174F7">
    <w:pPr>
      <w:pStyle w:val="Encabezado"/>
      <w:jc w:val="right"/>
      <w:rPr>
        <w:sz w:val="16"/>
        <w:szCs w:val="16"/>
      </w:rPr>
    </w:pPr>
    <w:r w:rsidRPr="002174F7">
      <w:rPr>
        <w:sz w:val="16"/>
        <w:szCs w:val="16"/>
      </w:rPr>
      <w:t>SAN SALVADOR, EL SALVADOR, C.A.</w:t>
    </w:r>
  </w:p>
  <w:p w:rsidR="00C32AAB" w:rsidRPr="002174F7" w:rsidRDefault="00C32AAB" w:rsidP="002174F7">
    <w:pPr>
      <w:pStyle w:val="Encabezado"/>
      <w:jc w:val="right"/>
      <w:rPr>
        <w:sz w:val="16"/>
        <w:szCs w:val="16"/>
      </w:rPr>
    </w:pPr>
    <w:bookmarkStart w:id="1" w:name="_Hlk23929390"/>
    <w:r w:rsidRPr="002174F7">
      <w:rPr>
        <w:sz w:val="16"/>
        <w:szCs w:val="16"/>
      </w:rPr>
      <w:t>ABORDAJE DE ENFERMEDADES NO TRANSMISIBLES</w:t>
    </w:r>
  </w:p>
  <w:p w:rsidR="00C32AAB" w:rsidRPr="002174F7" w:rsidRDefault="00C32AAB" w:rsidP="002174F7">
    <w:pPr>
      <w:pStyle w:val="Encabezado"/>
      <w:jc w:val="right"/>
      <w:rPr>
        <w:sz w:val="16"/>
        <w:szCs w:val="16"/>
      </w:rPr>
    </w:pPr>
    <w:r w:rsidRPr="002174F7">
      <w:rPr>
        <w:sz w:val="16"/>
        <w:szCs w:val="16"/>
      </w:rPr>
      <w:t>PHGF GRANT TF0A8267</w:t>
    </w:r>
  </w:p>
  <w:bookmarkEnd w:id="1"/>
  <w:p w:rsidR="00C32AAB" w:rsidRDefault="00C32AAB" w:rsidP="002174F7">
    <w:pPr>
      <w:pStyle w:val="Encabezado"/>
      <w:jc w:val="right"/>
      <w:rPr>
        <w:sz w:val="16"/>
        <w:szCs w:val="16"/>
      </w:rPr>
    </w:pPr>
    <w:r w:rsidRPr="0016151F">
      <w:rPr>
        <w:sz w:val="16"/>
        <w:szCs w:val="16"/>
      </w:rPr>
      <w:t xml:space="preserve">SOLICITUD DE OFERTA No. </w:t>
    </w:r>
    <w:r w:rsidRPr="0046015F">
      <w:rPr>
        <w:sz w:val="16"/>
        <w:szCs w:val="16"/>
      </w:rPr>
      <w:t>ANCDP-04-RFB-GO</w:t>
    </w:r>
  </w:p>
  <w:p w:rsidR="00C32AAB" w:rsidRPr="002174F7" w:rsidRDefault="00C32AAB" w:rsidP="002174F7">
    <w:pPr>
      <w:pStyle w:val="Encabezado"/>
      <w:jc w:val="right"/>
      <w:rPr>
        <w:sz w:val="16"/>
        <w:szCs w:val="16"/>
      </w:rPr>
    </w:pPr>
    <w:r w:rsidRPr="002174F7">
      <w:rPr>
        <w:sz w:val="16"/>
        <w:szCs w:val="16"/>
      </w:rPr>
      <w:t xml:space="preserve">CONTRATO DE </w:t>
    </w:r>
    <w:r>
      <w:rPr>
        <w:sz w:val="16"/>
        <w:szCs w:val="16"/>
      </w:rPr>
      <w:t>SUMINISTRO DE BIENES</w:t>
    </w:r>
    <w:r w:rsidRPr="002174F7">
      <w:rPr>
        <w:sz w:val="16"/>
        <w:szCs w:val="16"/>
      </w:rPr>
      <w:t xml:space="preserve"> No.</w:t>
    </w:r>
    <w:r>
      <w:rPr>
        <w:sz w:val="16"/>
        <w:szCs w:val="16"/>
      </w:rPr>
      <w:t>5</w:t>
    </w:r>
    <w:r w:rsidR="00E32558">
      <w:rPr>
        <w:sz w:val="16"/>
        <w:szCs w:val="16"/>
      </w:rPr>
      <w:t>7</w:t>
    </w:r>
    <w:r w:rsidRPr="002174F7">
      <w:rPr>
        <w:sz w:val="16"/>
        <w:szCs w:val="16"/>
      </w:rPr>
      <w:t>/2019 ACP-UGP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57D1C"/>
    <w:multiLevelType w:val="hybridMultilevel"/>
    <w:tmpl w:val="D298BF30"/>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1C42197"/>
    <w:multiLevelType w:val="hybridMultilevel"/>
    <w:tmpl w:val="2B302058"/>
    <w:lvl w:ilvl="0" w:tplc="440A0001">
      <w:start w:val="1"/>
      <w:numFmt w:val="bullet"/>
      <w:lvlText w:val=""/>
      <w:lvlJc w:val="left"/>
      <w:pPr>
        <w:ind w:left="778"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15:restartNumberingAfterBreak="0">
    <w:nsid w:val="24FD450C"/>
    <w:multiLevelType w:val="hybridMultilevel"/>
    <w:tmpl w:val="36FA63F8"/>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32BC0AFD"/>
    <w:multiLevelType w:val="hybridMultilevel"/>
    <w:tmpl w:val="0FD02618"/>
    <w:lvl w:ilvl="0" w:tplc="0C0A0001">
      <w:start w:val="1"/>
      <w:numFmt w:val="bullet"/>
      <w:lvlText w:val=""/>
      <w:lvlJc w:val="left"/>
      <w:pPr>
        <w:ind w:left="360" w:hanging="360"/>
      </w:pPr>
      <w:rPr>
        <w:rFonts w:ascii="Symbol" w:hAnsi="Symbol" w:cs="Symbol" w:hint="default"/>
      </w:rPr>
    </w:lvl>
    <w:lvl w:ilvl="1" w:tplc="440A0003">
      <w:start w:val="1"/>
      <w:numFmt w:val="bullet"/>
      <w:lvlText w:val="o"/>
      <w:lvlJc w:val="left"/>
      <w:pPr>
        <w:ind w:left="1080" w:hanging="360"/>
      </w:pPr>
      <w:rPr>
        <w:rFonts w:ascii="Courier New" w:hAnsi="Courier New" w:cs="Courier New" w:hint="default"/>
      </w:rPr>
    </w:lvl>
    <w:lvl w:ilvl="2" w:tplc="440A0005">
      <w:start w:val="1"/>
      <w:numFmt w:val="bullet"/>
      <w:lvlText w:val=""/>
      <w:lvlJc w:val="left"/>
      <w:pPr>
        <w:ind w:left="1800" w:hanging="360"/>
      </w:pPr>
      <w:rPr>
        <w:rFonts w:ascii="Wingdings" w:hAnsi="Wingdings" w:cs="Wingdings" w:hint="default"/>
      </w:rPr>
    </w:lvl>
    <w:lvl w:ilvl="3" w:tplc="440A0001">
      <w:start w:val="1"/>
      <w:numFmt w:val="bullet"/>
      <w:lvlText w:val=""/>
      <w:lvlJc w:val="left"/>
      <w:pPr>
        <w:ind w:left="2520" w:hanging="360"/>
      </w:pPr>
      <w:rPr>
        <w:rFonts w:ascii="Symbol" w:hAnsi="Symbol" w:cs="Symbol" w:hint="default"/>
      </w:rPr>
    </w:lvl>
    <w:lvl w:ilvl="4" w:tplc="440A0003">
      <w:start w:val="1"/>
      <w:numFmt w:val="bullet"/>
      <w:lvlText w:val="o"/>
      <w:lvlJc w:val="left"/>
      <w:pPr>
        <w:ind w:left="3240" w:hanging="360"/>
      </w:pPr>
      <w:rPr>
        <w:rFonts w:ascii="Courier New" w:hAnsi="Courier New" w:cs="Courier New" w:hint="default"/>
      </w:rPr>
    </w:lvl>
    <w:lvl w:ilvl="5" w:tplc="440A0005">
      <w:start w:val="1"/>
      <w:numFmt w:val="bullet"/>
      <w:lvlText w:val=""/>
      <w:lvlJc w:val="left"/>
      <w:pPr>
        <w:ind w:left="3960" w:hanging="360"/>
      </w:pPr>
      <w:rPr>
        <w:rFonts w:ascii="Wingdings" w:hAnsi="Wingdings" w:cs="Wingdings" w:hint="default"/>
      </w:rPr>
    </w:lvl>
    <w:lvl w:ilvl="6" w:tplc="440A0001">
      <w:start w:val="1"/>
      <w:numFmt w:val="bullet"/>
      <w:lvlText w:val=""/>
      <w:lvlJc w:val="left"/>
      <w:pPr>
        <w:ind w:left="4680" w:hanging="360"/>
      </w:pPr>
      <w:rPr>
        <w:rFonts w:ascii="Symbol" w:hAnsi="Symbol" w:cs="Symbol" w:hint="default"/>
      </w:rPr>
    </w:lvl>
    <w:lvl w:ilvl="7" w:tplc="440A0003">
      <w:start w:val="1"/>
      <w:numFmt w:val="bullet"/>
      <w:lvlText w:val="o"/>
      <w:lvlJc w:val="left"/>
      <w:pPr>
        <w:ind w:left="5400" w:hanging="360"/>
      </w:pPr>
      <w:rPr>
        <w:rFonts w:ascii="Courier New" w:hAnsi="Courier New" w:cs="Courier New" w:hint="default"/>
      </w:rPr>
    </w:lvl>
    <w:lvl w:ilvl="8" w:tplc="440A0005">
      <w:start w:val="1"/>
      <w:numFmt w:val="bullet"/>
      <w:lvlText w:val=""/>
      <w:lvlJc w:val="left"/>
      <w:pPr>
        <w:ind w:left="6120" w:hanging="360"/>
      </w:pPr>
      <w:rPr>
        <w:rFonts w:ascii="Wingdings" w:hAnsi="Wingdings" w:cs="Wingdings" w:hint="default"/>
      </w:rPr>
    </w:lvl>
  </w:abstractNum>
  <w:abstractNum w:abstractNumId="4" w15:restartNumberingAfterBreak="0">
    <w:nsid w:val="333F3FD1"/>
    <w:multiLevelType w:val="hybridMultilevel"/>
    <w:tmpl w:val="E84E99D6"/>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072241"/>
    <w:multiLevelType w:val="hybridMultilevel"/>
    <w:tmpl w:val="E6EC9CD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3E767B67"/>
    <w:multiLevelType w:val="hybridMultilevel"/>
    <w:tmpl w:val="DF4E3818"/>
    <w:lvl w:ilvl="0" w:tplc="440A0001">
      <w:start w:val="1"/>
      <w:numFmt w:val="bullet"/>
      <w:lvlText w:val=""/>
      <w:lvlJc w:val="left"/>
      <w:pPr>
        <w:ind w:left="778"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55A8605B"/>
    <w:multiLevelType w:val="hybridMultilevel"/>
    <w:tmpl w:val="9C86428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656F2642"/>
    <w:multiLevelType w:val="hybridMultilevel"/>
    <w:tmpl w:val="4A08A79C"/>
    <w:lvl w:ilvl="0" w:tplc="0C0A000B">
      <w:start w:val="1"/>
      <w:numFmt w:val="bullet"/>
      <w:lvlText w:val=""/>
      <w:lvlJc w:val="left"/>
      <w:pPr>
        <w:tabs>
          <w:tab w:val="num" w:pos="720"/>
        </w:tabs>
        <w:ind w:left="720" w:hanging="360"/>
      </w:pPr>
      <w:rPr>
        <w:rFonts w:ascii="Wingdings" w:hAnsi="Wingdings"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76E4474"/>
    <w:multiLevelType w:val="multilevel"/>
    <w:tmpl w:val="BF327C9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6A410E43"/>
    <w:multiLevelType w:val="hybridMultilevel"/>
    <w:tmpl w:val="C3CCF48A"/>
    <w:lvl w:ilvl="0" w:tplc="440A0001">
      <w:start w:val="1"/>
      <w:numFmt w:val="bullet"/>
      <w:lvlText w:val=""/>
      <w:lvlJc w:val="left"/>
      <w:pPr>
        <w:ind w:left="778"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15:restartNumberingAfterBreak="0">
    <w:nsid w:val="71604D9D"/>
    <w:multiLevelType w:val="hybridMultilevel"/>
    <w:tmpl w:val="86E2352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75A22A32"/>
    <w:multiLevelType w:val="hybridMultilevel"/>
    <w:tmpl w:val="D3249A86"/>
    <w:lvl w:ilvl="0" w:tplc="440A0001">
      <w:start w:val="1"/>
      <w:numFmt w:val="bullet"/>
      <w:lvlText w:val=""/>
      <w:lvlJc w:val="left"/>
      <w:pPr>
        <w:ind w:left="778"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3"/>
  </w:num>
  <w:num w:numId="4">
    <w:abstractNumId w:val="4"/>
  </w:num>
  <w:num w:numId="5">
    <w:abstractNumId w:val="8"/>
  </w:num>
  <w:num w:numId="6">
    <w:abstractNumId w:val="7"/>
  </w:num>
  <w:num w:numId="7">
    <w:abstractNumId w:val="0"/>
  </w:num>
  <w:num w:numId="8">
    <w:abstractNumId w:val="5"/>
  </w:num>
  <w:num w:numId="9">
    <w:abstractNumId w:val="11"/>
  </w:num>
  <w:num w:numId="10">
    <w:abstractNumId w:val="12"/>
  </w:num>
  <w:num w:numId="11">
    <w:abstractNumId w:val="6"/>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4F7"/>
    <w:rsid w:val="0000136B"/>
    <w:rsid w:val="00020CE9"/>
    <w:rsid w:val="00027B56"/>
    <w:rsid w:val="00034C77"/>
    <w:rsid w:val="00035AA8"/>
    <w:rsid w:val="000573E1"/>
    <w:rsid w:val="00064038"/>
    <w:rsid w:val="0008357D"/>
    <w:rsid w:val="00112443"/>
    <w:rsid w:val="0016151F"/>
    <w:rsid w:val="0016222F"/>
    <w:rsid w:val="001753DE"/>
    <w:rsid w:val="001879B2"/>
    <w:rsid w:val="001930F4"/>
    <w:rsid w:val="0019715B"/>
    <w:rsid w:val="001A6B3A"/>
    <w:rsid w:val="001D0D7A"/>
    <w:rsid w:val="001F7FBE"/>
    <w:rsid w:val="002174F7"/>
    <w:rsid w:val="002179B2"/>
    <w:rsid w:val="00232E89"/>
    <w:rsid w:val="00263549"/>
    <w:rsid w:val="002A4747"/>
    <w:rsid w:val="002D3176"/>
    <w:rsid w:val="002E17C8"/>
    <w:rsid w:val="00300759"/>
    <w:rsid w:val="003457CE"/>
    <w:rsid w:val="00363A87"/>
    <w:rsid w:val="003739DC"/>
    <w:rsid w:val="003F1D27"/>
    <w:rsid w:val="003F5AC8"/>
    <w:rsid w:val="00405264"/>
    <w:rsid w:val="00455913"/>
    <w:rsid w:val="0046015F"/>
    <w:rsid w:val="0046587A"/>
    <w:rsid w:val="004912D9"/>
    <w:rsid w:val="004C17EF"/>
    <w:rsid w:val="004F0EC1"/>
    <w:rsid w:val="005214E1"/>
    <w:rsid w:val="00561AA4"/>
    <w:rsid w:val="005815B6"/>
    <w:rsid w:val="0059604B"/>
    <w:rsid w:val="005F0166"/>
    <w:rsid w:val="00621136"/>
    <w:rsid w:val="006919B5"/>
    <w:rsid w:val="006B2B3E"/>
    <w:rsid w:val="006B5060"/>
    <w:rsid w:val="006D609E"/>
    <w:rsid w:val="006E699D"/>
    <w:rsid w:val="006F527C"/>
    <w:rsid w:val="00707D58"/>
    <w:rsid w:val="007111A1"/>
    <w:rsid w:val="00717109"/>
    <w:rsid w:val="00727367"/>
    <w:rsid w:val="00727C81"/>
    <w:rsid w:val="007A45B3"/>
    <w:rsid w:val="007D10B0"/>
    <w:rsid w:val="007D4BE0"/>
    <w:rsid w:val="007F662F"/>
    <w:rsid w:val="00804500"/>
    <w:rsid w:val="0084570C"/>
    <w:rsid w:val="00861F95"/>
    <w:rsid w:val="008C0B6C"/>
    <w:rsid w:val="009227F9"/>
    <w:rsid w:val="00942472"/>
    <w:rsid w:val="00975065"/>
    <w:rsid w:val="0099458A"/>
    <w:rsid w:val="009F0C6A"/>
    <w:rsid w:val="00A16820"/>
    <w:rsid w:val="00A55071"/>
    <w:rsid w:val="00A82F09"/>
    <w:rsid w:val="00A85F5D"/>
    <w:rsid w:val="00AA2FDA"/>
    <w:rsid w:val="00AB2DBD"/>
    <w:rsid w:val="00AD6919"/>
    <w:rsid w:val="00AE041E"/>
    <w:rsid w:val="00AF072D"/>
    <w:rsid w:val="00B25EEE"/>
    <w:rsid w:val="00B46520"/>
    <w:rsid w:val="00B76579"/>
    <w:rsid w:val="00BB0E51"/>
    <w:rsid w:val="00BE7513"/>
    <w:rsid w:val="00C16B27"/>
    <w:rsid w:val="00C257C6"/>
    <w:rsid w:val="00C31805"/>
    <w:rsid w:val="00C32AAB"/>
    <w:rsid w:val="00C737AE"/>
    <w:rsid w:val="00CA52ED"/>
    <w:rsid w:val="00CA70E1"/>
    <w:rsid w:val="00CF12DF"/>
    <w:rsid w:val="00D14B5E"/>
    <w:rsid w:val="00D30DB4"/>
    <w:rsid w:val="00D523E1"/>
    <w:rsid w:val="00D64C94"/>
    <w:rsid w:val="00D97B42"/>
    <w:rsid w:val="00DD202A"/>
    <w:rsid w:val="00DD22C9"/>
    <w:rsid w:val="00DD4D3D"/>
    <w:rsid w:val="00DE759F"/>
    <w:rsid w:val="00DF52DA"/>
    <w:rsid w:val="00DF5AE9"/>
    <w:rsid w:val="00E03600"/>
    <w:rsid w:val="00E049D1"/>
    <w:rsid w:val="00E32558"/>
    <w:rsid w:val="00E55653"/>
    <w:rsid w:val="00EE6BC1"/>
    <w:rsid w:val="00F01FB5"/>
    <w:rsid w:val="00F0388D"/>
    <w:rsid w:val="00F43E65"/>
    <w:rsid w:val="00F556D5"/>
    <w:rsid w:val="00F674DD"/>
    <w:rsid w:val="00FD1967"/>
    <w:rsid w:val="00FD1F95"/>
    <w:rsid w:val="00FE10D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E363D2"/>
  <w15:chartTrackingRefBased/>
  <w15:docId w15:val="{DEDC7309-DFA5-41A4-92EC-BA5B9202C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74F7"/>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174F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174F7"/>
    <w:rPr>
      <w:rFonts w:ascii="Calibri" w:eastAsia="Calibri" w:hAnsi="Calibri" w:cs="Times New Roman"/>
    </w:rPr>
  </w:style>
  <w:style w:type="paragraph" w:styleId="Piedepgina">
    <w:name w:val="footer"/>
    <w:basedOn w:val="Normal"/>
    <w:link w:val="PiedepginaCar"/>
    <w:uiPriority w:val="99"/>
    <w:unhideWhenUsed/>
    <w:rsid w:val="002174F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174F7"/>
    <w:rPr>
      <w:rFonts w:ascii="Calibri" w:eastAsia="Calibri" w:hAnsi="Calibri" w:cs="Times New Roman"/>
    </w:rPr>
  </w:style>
  <w:style w:type="character" w:styleId="Hipervnculo">
    <w:name w:val="Hyperlink"/>
    <w:basedOn w:val="Fuentedeprrafopredeter"/>
    <w:uiPriority w:val="99"/>
    <w:unhideWhenUsed/>
    <w:rsid w:val="00AE041E"/>
    <w:rPr>
      <w:color w:val="0563C1" w:themeColor="hyperlink"/>
      <w:u w:val="single"/>
    </w:rPr>
  </w:style>
  <w:style w:type="character" w:styleId="Mencinsinresolver">
    <w:name w:val="Unresolved Mention"/>
    <w:basedOn w:val="Fuentedeprrafopredeter"/>
    <w:uiPriority w:val="99"/>
    <w:semiHidden/>
    <w:unhideWhenUsed/>
    <w:rsid w:val="00AE041E"/>
    <w:rPr>
      <w:color w:val="605E5C"/>
      <w:shd w:val="clear" w:color="auto" w:fill="E1DFDD"/>
    </w:rPr>
  </w:style>
  <w:style w:type="paragraph" w:styleId="Prrafodelista">
    <w:name w:val="List Paragraph"/>
    <w:aliases w:val="Citation List,본문(내용),List Paragraph (numbered (a))"/>
    <w:basedOn w:val="Normal"/>
    <w:link w:val="PrrafodelistaCar"/>
    <w:qFormat/>
    <w:rsid w:val="00112443"/>
    <w:pPr>
      <w:ind w:left="720"/>
      <w:contextualSpacing/>
    </w:pPr>
  </w:style>
  <w:style w:type="character" w:customStyle="1" w:styleId="PrrafodelistaCar">
    <w:name w:val="Párrafo de lista Car"/>
    <w:aliases w:val="Citation List Car,본문(내용) Car,List Paragraph (numbered (a)) Car"/>
    <w:basedOn w:val="Fuentedeprrafopredeter"/>
    <w:link w:val="Prrafodelista"/>
    <w:rsid w:val="00112443"/>
    <w:rPr>
      <w:rFonts w:ascii="Calibri" w:eastAsia="Calibri" w:hAnsi="Calibri" w:cs="Times New Roman"/>
    </w:rPr>
  </w:style>
  <w:style w:type="paragraph" w:styleId="Textodeglobo">
    <w:name w:val="Balloon Text"/>
    <w:basedOn w:val="Normal"/>
    <w:link w:val="TextodegloboCar"/>
    <w:uiPriority w:val="99"/>
    <w:semiHidden/>
    <w:unhideWhenUsed/>
    <w:rsid w:val="00AF072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F072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DD466D-17BC-4FF1-A8ED-249169CFD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15</Pages>
  <Words>3927</Words>
  <Characters>21600</Characters>
  <Application>Microsoft Office Word</Application>
  <DocSecurity>0</DocSecurity>
  <Lines>180</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kmolina</dc:creator>
  <cp:keywords/>
  <dc:description/>
  <cp:lastModifiedBy>kmolina</cp:lastModifiedBy>
  <cp:revision>28</cp:revision>
  <cp:lastPrinted>2019-11-28T20:07:00Z</cp:lastPrinted>
  <dcterms:created xsi:type="dcterms:W3CDTF">2019-11-28T13:37:00Z</dcterms:created>
  <dcterms:modified xsi:type="dcterms:W3CDTF">2020-01-30T18:18:00Z</dcterms:modified>
</cp:coreProperties>
</file>